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СЦЕНАРИЙ ЛЕКЦИИ «ОТ ПЕРВОЙ РАБОТЫ К ПЕРВЫМ ДЕНЬГАМ: ЮРИДИЧЕСКИЕ АСПЕКТЫ»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Формат проведения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лекция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Количество участников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не ограничено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Возраст аудитории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14-17 лет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Продолжительность мероприятия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45-50 мин.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80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75"/>
        <w:gridCol w:w="9105"/>
        <w:tblGridChange w:id="0">
          <w:tblGrid>
            <w:gridCol w:w="1875"/>
            <w:gridCol w:w="9105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слайда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спикера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«Вводный слайд»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Приветственные слова. Представление спикера. 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Тема нашего с вами обсуждения – «От первой работы к первым деньгам». Но прежде, чем мы перейдём к вопросу о ваших возможностях подзаработать, давайте познакомимся. </w:t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Я работаю в … и занимаюсь … (в мои рабочие задачи входит…).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Теперь вы знаете о моей работе. Поскольку вы вряд ли ещё массово имеете опыт работы, давайте поговорим о том, насколько вы понимаете, чем занимаются ваши родители. 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Но начнём знакомство мы немного с другого вопроса: поскольку в трудоустройстве подростков важен чуть ли не каждый год, нам важно понять средний возраст слушателей. Поднимите руки, кому сейчас меньше 14? Кому 14 лет? 15-16 лет? 17 лет? 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Кто в этой аудитории знает, кем работают его родители?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кто знает, чем конкретно занимаются родители на работе?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Ведущий задаёт вопросы и может прокомментировать ответы участников о том, насколько интересной, важной или необычной они считают работу родителей.</w:t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 финальный вопрос нашего знакомства: поднимите руки те, кто уже имеет какой-то опыт самостоятельного заработка. 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мало поднятых рук я вижу – сейчас-то мы с вами и узнаем, какие финансовые и юридические тонкости есть у поиска работы и устройства на неё, когда ты несовершеннолетний. 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Если много поднятых рук, то можно сказать: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«Как много опытных работников я уже вижу в зале – отлично, сейчас мы с вами проверим, насколько вы финансово и юридически подкованы в вопросах первого заработка и получаете ли вы все положенные преимущества от этого).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</w:t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«План»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Перед вами список тем нашего сегодняшнего разговора. Обсудим вопросы, которые волнуют каждого, кто впервые выходит на рынок труда: как найти работу без опыта, какие при этом необходимы документы, какие права есть у подростков и сколько денег вы будете получать на руки. 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«Герой Артём»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Чтобы наш разговор не был чисто теоретическим, давайте рассмотрим историю подростка – Артёма, – которому недавно исполнилось 15 лет. Артём мечтает накопить на… Вот вы бы на его месте о чём мечтали? Давайте придумаем для Артёма какую-нибудь мечту. </w:t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Ведущий собирает варианты и выбирает какой-то один: на гаджет, на велосипед, на отдых, на помощь родителям, на открытие своего дела.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Хорошо, пусть финансовая цель – это накопить на гаджет за летние каникулы. 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вы думаете, может ли Артём уже устроиться на работу? Поднимите руки, если считаете, что да. Нужно ли ему для этого разрешение родителей? 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Если много поднятых рук, то ведущий говорит: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много правильных ответов я вижу! 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вы думаете, стоит ли Артёму устраиваться на работу неофициально? Поднимите руки, если да. </w:t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как вы считаете, какие проблемы или даже опасности могут возникнуть у вас, если вы устраиваетесь на работу неофициально?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Ведущий задаёт вопросы и может прокомментировать ответы участников о преимуществах и недостатках официального трудоустройства.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4 «Виды трудоустройства»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сейчас обсудим, стоит ли соглашаться работать без заключения трудового договора и почему.</w:t>
            </w:r>
          </w:p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случае официального трудоустройства: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 вас появляются записи в трудовой книжке, которые фиксируют ваш опыт и стаж, что важно для дальнейшей работы, а также будет в будущем учитываться при установлении зарплаты, пенсии и в некоторых других случаях;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 получаете целый ряд гарантий: гарантированный срок трудоустройства, продолжительность трудового дня, выходные, отпуск, пенсионное страхование и т.д.</w:t>
            </w:r>
          </w:p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Если вы работаете неофициально: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опыт и стаж работы нигде не фиксируется, при необходимости их невозможно будет подтвердить;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вам не начисляются пенсионные баллы;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работу можно потерять в любой момент, никакой правовой защиты нет;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зато есть риск обмана со стороны работодателя, который может заплатить меньше обещанного или не заплатить вообще;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возможна связь деятельности вашего работодателя с криминалом (заметим, что трудоустройство без договора уже само по себе – нарушение).</w:t>
            </w:r>
          </w:p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Таким образом, трудоустройство обязательно должно быть официальным, с заключением трудового договора.</w:t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5 «Нюансы трудоустройства несовершеннолетних»</w:t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мы выяснили, правильный ответ на вопрос, может ли Артём устроиться на работу в своём возрасте – да!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Работодатель может заключить с подростком трудовой договор. </w:t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Но есть ограничение: у подростка должен быть сокращенный рабочий день (продолжительность рабочего дня зависит от возраста и времени – происходит дело на каникулах или во время учебного года, подробности мы обсудим чуть позже). </w:t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Также у несовершеннолетних нет испытательного срока. Испытательный срок – период, в течение которого сотрудник проходит проверку на соответствие занимаемой должности и поручаемой работе. То есть, простыми словами, работодатель проверяет, справится ли сотрудник с работой. Во время испытательного срока работодатель может уволить сотрудника по упрощенным правилам: достаточно предупредить об этом за 3 дня и объяснить причины. Он также может назначить на это время меньшую оплату труда. </w:t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 несовершеннолетнего испытательного срока нет, поэтому для увольнения нужно согласие подростка либо веские основания — например, сокращение штата или ликвидация организации. </w:t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Ещё у несовершеннолетних увеличенный отпуск – 31 день (в отличие от стандартных 28 дней), к тому же в отпуск можно выйти, не дожидаясь полугодовой отработки. </w:t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закону перед выходом на работу несовершеннолетний должен пройти медосмотр, издержки на который берет на себя работодатель. Такой медосмотр нужно проходить несовершеннолетнему работнику каждый год, пока не исполнится 18 лет.</w:t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И, конечно же, у подростков есть ограничения на виды работ, которые они могут выполнять. Подробнее мы рассмотрим этот вопрос буквально на следующем слайде. </w:t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Для непродолжительной работы на каникулах некоторые работодатели предлагают заключить не трудовой договор, а договор гражданско-правового характера (ГПХ). По такому договору работодатель уплачивает за работника страховые взносы и НДФЛ. Но нужно понимать, что договор ГПХ регулируется гражданским, а не трудовым законодательством, поэтому трудовые гарантии (отпуск, обязательный медосмотр, выплаты при увольнении и другие) на него не распространяются.</w:t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6 «Особые условия труда для несовершеннолетних»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посмотрим, а сколько же можно работать вам: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Несовершеннолетним не разрешено работать полный рабочий день.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каникулы можно работать:</w:t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 для детей до 14 лет определяется отдельно;</w:t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 – для детей от 14 до 15 лет – 4 часа;</w:t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 – для детей от 15 до 16 лет – 5 часов;</w:t>
            </w:r>
          </w:p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 – для детей от 16 до 18 лет – 7 часов.</w:t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Вне каникул, во время получения образования, рабочее время/смена сокращается еще больше: с 14 до 16 лет – до 2,5 часов, с 16 до 18 лет – до 4 часов.</w:t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этом работать можно не везде. </w:t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 – до 14 лет – только в творческих профессиях: СМИ, кинематограф, театры, цирки.</w:t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 – после 14 – на легкой, безопасной для жизни и здоровья работе.  </w:t>
            </w:r>
          </w:p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Запрет на сверхурочную работу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Несовершеннолетним нельзя работать сверхурочно (то есть больше нормы), в выходные и нерабочие праздничные дни и в ночное время (с 22 вечера до 6 часов утра). Но у этого ограничения есть исключения: спортсмены и творческие работники СМИ, кино, телевидения, театров, театральных и концертных организаций, цирков.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Запрет на командировки и работу вахтовым методом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Подросткам запрещено переезжать в другую местность из-за работы на какое-либо время (так что отправиться собирать урожай в соседний регион не получится).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Запрет на работу с вредными и опасными условиями труда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совершеннолетия нельзя работать под землей (например, в шахтах), на высоте (например, крановщиком, промышленным альпинистом) и в литейных цехах заводов.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Запрет на работу, которая может причинить вред нравственному развитию. Например, не удастся устроиться в компании, занимающиеся игорным бизнесом, торговлей и перевозкой алкоголя и табака, ночные клубы.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Существуют ограничения по весу груза, который подростки могут поднимать. Мальчики от 14 до 15 лет не должны поднимать грузы тяжелее 3 кг, от 16 до 17 лет – 4 кг. Для девочек этот вес ограничен 2 и 3 кг соответственно возрасту.</w:t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Есть еще суммарные нормы веса, который могут поднимать подростки за один рабочий день. Например, для парней это ограничение – не более 500 кг, а для девочек – не более 200 кг.</w:t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Но есть одно но: эти ограничения не распространяются на спортсменов.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 видите, у подростков есть некоторые ограничения при трудоустройстве в силу их возраста. Но есть и свои преимущества!</w:t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7 «Кем может работать подросток?»</w:t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Мы рассмотрели много ограничений для подростков при выборе работы. </w:t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кем вообще могут устроиться на работу такие подростки, как вы и Артём? Какие у вас есть варианты? </w:t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Ведущий задаёт вопросы и может прокомментировать ответы.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8 «Кем может работать подросток»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Да, вы совершенно правы: работодатели много разных задач готовы доверить юным сотрудникам, несмотря на их возраст. Например, можно быть фотографом, курьером, блогером, вожатым в детском лагере. Вариантов –   море, и только часть из них перечислена на слайде. 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Ведущий может выбрать несколько вакансий и порассуждать с аудиторией, чем будет заниматься подросток на каждой из них.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9</w:t>
            </w:r>
          </w:p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«Где искать работу подростку?»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какие документы нужно собрать Артёму, разобрались. Теперь следующий важный шаг: где искать работу? 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у вас есть ответы на этот вопрос? Где бы вы сами начали такой поиск? </w:t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Ведущий задаёт вопросы и может прокомментировать ответы.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Да, самый популярный и распространённый ответ – в интернете. Тут вы правы: это прекрасное подспорье для поиска работы даже взрослому человеку, а не только подростку. Но это одновременно и место, где можно наткнуться на мошенника или недобросовестного работодателя! Начнём с самых безопасных вариантов.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Сначала вот такой вопрос-подсказка: а в какую организацию следует пойти безработному взрослому в поисках работы? 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Правильный ответ: на биржу труда.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10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«Где искать работу подростку»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Вот и для молодых специалистов есть молодёжные биржи труда (или центры занятости молодёжи – в разных регионах они могут называться по-разному, в нашем с вами регионе – это…). Это организации, которые не только помогают молодым людям найти работу, стажировку или волонтёрскую программу, соответствующую их навыкам и умениям, но и учат правильно составить резюме, проводят тренинги по подготовке к собеседованию и многое другое.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Такое трудоустройство обеспечивает безопасность: вас официально оформят и будут следить за соблюдением норм охраны труда.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Следующий вариант – это профильные сайты по поиску работы, например, hh или superjob. У них есть специальные фильтры по поиску вакансий – «работа для соискателей 14-17 лет», «без опыта работы». Поэтому вам сразу предложат именно те варианты, где работодатель готов поручить рабочие задачи несовершеннолетнему.</w:t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Ещё один вариант – это раздел «вакансии» на сайтах самих компаний или организаций, но на этот способ поиска работы нужно потратить больше времени.</w:t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Самый простой вариант из всех – это попросить помочь родителей или узнать, не нужна ли какая-то помощь в вашем ближайшем окружении. 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Тут на выручку могут прийти знакомые знакомых, домовые чаты и просто вопросы соседям.</w:t>
            </w:r>
          </w:p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Конечно же, есть ещё возможности поиска работы через сайты по поиску исполнителей – Профи.ру, Авито, YouDo (на них есть возрастное ограничение, поэтому вам понадобится помощь родителей) или через группы в соцсетях. Но будьте в этом случае очень внимательны – тут могут встретиться недобросовестные работодатели или мошенники!</w:t>
            </w:r>
          </w:p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11 «Необходимые документы»</w:t>
            </w:r>
          </w:p>
        </w:tc>
        <w:tc>
          <w:tcPr/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Одного желания поработать Артёму недостаточно: нужно ещё собрать необходимый пакет документов: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Документ, удостоверяющий личность (паспорт или свидетельство о рождении);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СНИЛС – это страховой номер индивидуального лицевого счёта, который присваивается каждому гражданину Социальным фондом (СФР). Он используется для пенсионных отчислений, а также для регистрации на Госуслугах и сайтах ведомств. Вы могли видеть зелёную пластиковую карточку у родителей, но теперь СНИЛС присваивают и хранят в электронном виде. Если у вас еще нет СНИЛС, то можете получить его в МФЦ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(многофункциональном центре предоставления государственных и муниципальных услуг)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и СФР (Социальный фонд России);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Справка из поликлиники по форме 086/у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ней указываются состояние здоровья и пригодность к выполнению работы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(это справка о первичном медосмотре при приеме на работу и обязательный ежегодный медосмотр от работодателя после приема на работу она не заменяет)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Справка из школы. </w:t>
            </w:r>
          </w:p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Дальше есть важный нюанс: если вам пока не исполнилось 16 лет, как и Артёму, то на работу вас могут взять только при письменном согласии одного из родителей и органов опеки. Звучит для кого-то, возможно, пугающе, но специалисты из соцзащиты проверят проект трудового договора и вынесут вердикт: можно ли вам заняться этой работой или она не подходит для работников такого возраста. </w:t>
            </w:r>
          </w:p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Начиная с 16 лет можно самостоятельно устроиться на работу и подписать договор. </w:t>
            </w:r>
          </w:p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Есть ли среди вас те, кто после 9 классов учатся заочно или в вечерней школе, колледже или техникуме? Тогда вы с 15 лет можете самостоятельно устроиться на работу. </w:t>
            </w:r>
          </w:p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12 «А сколько заплатят?»</w:t>
            </w:r>
          </w:p>
        </w:tc>
        <w:tc>
          <w:tcPr/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Наш Артём собрал нужные бумаги, выбрал место работы и даже отработал первый месяц! А в конце месяца получил свою первую зарплату, но не 20 тысяч рублей, как обещал работодатель, а 17 400 рублей. Почему так? Неужели Артёма обманули? Кто согласен с этим утверждением, поднимите руки.</w:t>
            </w:r>
          </w:p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13</w:t>
            </w:r>
          </w:p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«Налог с зарплаты»</w:t>
            </w:r>
          </w:p>
        </w:tc>
        <w:tc>
          <w:tcPr/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разбираться! </w:t>
            </w:r>
          </w:p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 самом деле, это не обман - работодатель удержал из зарплаты Артёма налог 13%.</w:t>
            </w:r>
          </w:p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России существует только один налог, который взимается с заработной платы, – НДФЛ, то есть налог на доходы физических лиц. Его размер для доходов, не превышающих 5 млн рублей в год, составляет 13% (с 2025 года эта ставка будет применяться для сумм, не превышающих 2,4 млн рублей в год). </w:t>
            </w:r>
          </w:p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Платит этот налог работник, но налоговым агентом выступает работодатель. Это значит, что именно работодатель перечисляет налог в налоговую службу. Работникам самим ничего делать дополнительно не нужно (не надо ничего отчислять, заполнять налоговую декларацию по НДФЛ и т.д.). </w:t>
            </w:r>
          </w:p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Стандартным налогом 13% облагают:</w:t>
            </w:r>
          </w:p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любые доходы – зарплату, гонорар за проект, премию;</w:t>
            </w:r>
          </w:p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прибыль от сдачи недвижимости в аренду или продажи недвижимости;</w:t>
            </w:r>
          </w:p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прибыль с продажи акций, облигаций;</w:t>
            </w:r>
          </w:p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выигрыш в лотерею и т.д.</w:t>
            </w:r>
          </w:p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облагаются: </w:t>
            </w:r>
          </w:p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государственные выплаты: стипендия, пенсия и т.д.;</w:t>
            </w:r>
          </w:p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денежные подарки (от работодателя – если общая стоимость подарков работнику не больше 4000 рублей за год);</w:t>
            </w:r>
          </w:p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крупные подарки от родственников.</w:t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14</w:t>
            </w:r>
          </w:p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«Можно ли работать на себя»?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Тут Артём подумал, что мог бы не трудиться на работодателя, а работать на себя! Может ли он так поступить? Кто считает, что да – поднимите руки! А кто нет? 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15 «Самозанятость»</w:t>
            </w:r>
          </w:p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Помните, ещё в начале лекции мы обсуждали вопрос со звёздочкой – может ли стать Артём самозанятым?</w:t>
            </w:r>
          </w:p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для начала разберёмся, кто это:</w:t>
            </w:r>
          </w:p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Самозанятые – это те налогоплательщики, которые платят налог на профессиональный доход (НПД). У них нет работодателя и начальства, но нет и наемных работников. А еще их доход не должен превышать 2,4 млн рублей в год. Например, самозанятыми могут быть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блогеры, репетиторы, дизайнеры, фотографы, курьеры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и много кто еще.</w:t>
            </w:r>
          </w:p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 вот, кто отвечал, что Артём может стать самозанятым, те были правы. </w:t>
            </w:r>
          </w:p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Самозанятым можно стать с 14 лет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но потребуется письменное согласие родителей или законных представителей (с 16 лет зарегистрироваться в приложении для самозанятых можно и без согласия родителей, но совершать сделки все равно придётся с согласия родителя/законного представителя, как и открытие банковского счета). </w:t>
            </w:r>
          </w:p>
          <w:p w:rsidR="00000000" w:rsidDel="00000000" w:rsidP="00000000" w:rsidRDefault="00000000" w:rsidRPr="00000000" w14:paraId="000000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Заключать договор самозанятому не обязательно, но в ряде случаев желательно. Прежде всего с целью закрепления условий выполнения длящихся услуг, стоимости, объеме услуг и других значимых условий. Например, подросток продает что-то сделанное своими руками (разовые сделки), то договор не нужен. А вот если делает это на заказ (например, изготавливает игрушки или украшения для заказчика), лучше оформить условия сделки на бумаге.</w:t>
            </w:r>
          </w:p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Преимущества работы самозанятым: </w:t>
            </w:r>
          </w:p>
          <w:p w:rsidR="00000000" w:rsidDel="00000000" w:rsidP="00000000" w:rsidRDefault="00000000" w:rsidRPr="00000000" w14:paraId="000000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Простая регистрация: самозанятые регистрируют чеки на оплату в мобильном приложении «Мой налог», им не нужен кассовый аппарат; </w:t>
            </w:r>
          </w:p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Упрощенная отчетность: нет необходимости подавать в налоговую отчетность, так как она формируется сама в приложении; </w:t>
            </w:r>
          </w:p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Нет страховых взносов. Самозанятые не платят обязательные взносы на пенсионное и медицинское страхование;</w:t>
            </w:r>
          </w:p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●</w:t>
              <w:tab/>
              <w:t xml:space="preserve">Самая низкая налоговая ставка: </w:t>
            </w:r>
          </w:p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для заказов от физлиц – 4%;</w:t>
            </w:r>
          </w:p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для заказов от юрлиц – 6%.</w:t>
            </w:r>
          </w:p>
          <w:p w:rsidR="00000000" w:rsidDel="00000000" w:rsidP="00000000" w:rsidRDefault="00000000" w:rsidRPr="00000000" w14:paraId="000000C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Налоговый вычет</w:t>
            </w:r>
          </w:p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регистрации самозанятости предусмотрен налоговый вычет, который будет уменьшать сумму налога к уплате. Пока лимит вычета в 10 тысяч рублей не будет израсходован, вместо 4 % будет  3% – с сумм оплаты от физлиц и 4% вместо 6% – с доходов от организаций и ИП.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16</w:t>
            </w:r>
          </w:p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«Опрос по итогам лекции»</w:t>
            </w:r>
          </w:p>
        </w:tc>
        <w:tc>
          <w:tcPr/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Что ж, кажется, мы сегодня помогли Артёму разобраться в особенностях трудоустройства подростков и рассмотрели многие юридические нюансы этого вопроса. Надеюсь, и вам теперь стало понятнее, кем и как вы можете пойти работать.</w:t>
            </w:r>
          </w:p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теперь мы просим вас пройти маленький опрос, чтобы проверить, какую информацию вы запомнили по итогам лекции. </w:t>
            </w:r>
          </w:p>
          <w:p w:rsidR="00000000" w:rsidDel="00000000" w:rsidP="00000000" w:rsidRDefault="00000000" w:rsidRPr="00000000" w14:paraId="000000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/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Слайд 17 «Подведение итогов»</w:t>
            </w:r>
          </w:p>
        </w:tc>
        <w:tc>
          <w:tcPr/>
          <w:p w:rsidR="00000000" w:rsidDel="00000000" w:rsidP="00000000" w:rsidRDefault="00000000" w:rsidRPr="00000000" w14:paraId="000000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Давайте подведём итоги нашей с вами беседы: какие советы вы бы сами дали подросткам при устройстве на работу? Что вам запомнилось из сегодняшнего рассказа? На что следует обратить внимание? Давайте сформулируем как минимум 5 тезисов. </w:t>
            </w:r>
          </w:p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Ведущий выслушивает ответы участников и комментирует их правильность и актуальность. </w:t>
            </w:r>
          </w:p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Да, я вижу, какие все большие молодцы, запомнили много полезной информации и готовы поделиться ей со сверстниками.</w:t>
            </w:r>
          </w:p>
          <w:p w:rsidR="00000000" w:rsidDel="00000000" w:rsidP="00000000" w:rsidRDefault="00000000" w:rsidRPr="00000000" w14:paraId="000000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16 </w:t>
            </w:r>
          </w:p>
          <w:p w:rsidR="00000000" w:rsidDel="00000000" w:rsidP="00000000" w:rsidRDefault="00000000" w:rsidRPr="00000000" w14:paraId="000000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«Информация о портале Мои финансы»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 конце лекции спикер уточняет, остались ли вопросы у слушателей и хотят ли они получить информацию по каким-либо другим темам. </w:t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 вопросы и предложения можно направлять на почту Дирекции финансовой грамотности Научно-исследовательского финансового института Минфина России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8"/>
                  <w:szCs w:val="28"/>
                  <w:u w:val="single"/>
                  <w:rtl w:val="0"/>
                </w:rPr>
                <w:t xml:space="preserve">fg@nifi.ru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Больше полезной информации можно найти на сайте Минфина России и на портале моифинансы.рф, а также в социальных сетях портала:</w:t>
              <w:br w:type="textWrapping"/>
              <w:t xml:space="preserve">В Телеграм-канале –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https://t.me/FinZozhExpert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br w:type="textWrapping"/>
              <w:t xml:space="preserve">Во ВКонтакте –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https://vk.com/moifinancy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Спасибо вам большое за такую активную вовлеченность, мне было очень приятно с вами беседовать! </w:t>
            </w:r>
          </w:p>
        </w:tc>
      </w:tr>
    </w:tbl>
    <w:p w:rsidR="00000000" w:rsidDel="00000000" w:rsidP="00000000" w:rsidRDefault="00000000" w:rsidRPr="00000000" w14:paraId="000000D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720" w:top="720" w:left="720" w:right="720" w:header="53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firstLine="567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7319010</wp:posOffset>
          </wp:positionH>
          <wp:positionV relativeFrom="paragraph">
            <wp:posOffset>-240662</wp:posOffset>
          </wp:positionV>
          <wp:extent cx="2047875" cy="1151890"/>
          <wp:effectExtent b="0" l="0" r="0" t="0"/>
          <wp:wrapTopAndBottom distB="0" distT="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875" cy="11518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A3C80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header"/>
    <w:basedOn w:val="a"/>
    <w:link w:val="a7"/>
    <w:uiPriority w:val="99"/>
    <w:unhideWhenUsed w:val="1"/>
    <w:rsid w:val="003058A9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3058A9"/>
  </w:style>
  <w:style w:type="paragraph" w:styleId="a8">
    <w:name w:val="footer"/>
    <w:basedOn w:val="a"/>
    <w:link w:val="a9"/>
    <w:uiPriority w:val="99"/>
    <w:unhideWhenUsed w:val="1"/>
    <w:rsid w:val="003058A9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rsid w:val="003058A9"/>
  </w:style>
  <w:style w:type="character" w:styleId="aa">
    <w:name w:val="annotation reference"/>
    <w:basedOn w:val="a0"/>
    <w:uiPriority w:val="99"/>
    <w:semiHidden w:val="1"/>
    <w:unhideWhenUsed w:val="1"/>
    <w:rsid w:val="004734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473421"/>
    <w:pPr>
      <w:spacing w:line="240" w:lineRule="auto"/>
    </w:pPr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47342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473421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473421"/>
    <w:rPr>
      <w:b w:val="1"/>
      <w:bCs w:val="1"/>
      <w:sz w:val="20"/>
      <w:szCs w:val="20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47342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473421"/>
    <w:rPr>
      <w:rFonts w:ascii="Segoe UI" w:cs="Segoe UI" w:hAnsi="Segoe UI"/>
      <w:sz w:val="18"/>
      <w:szCs w:val="18"/>
    </w:rPr>
  </w:style>
  <w:style w:type="character" w:styleId="af1">
    <w:name w:val="Hyperlink"/>
    <w:basedOn w:val="a0"/>
    <w:uiPriority w:val="99"/>
    <w:unhideWhenUsed w:val="1"/>
    <w:rsid w:val="003C19D6"/>
    <w:rPr>
      <w:color w:val="0000ff" w:themeColor="hyperlink"/>
      <w:u w:val="single"/>
    </w:rPr>
  </w:style>
  <w:style w:type="character" w:styleId="10" w:customStyle="1">
    <w:name w:val="Неразрешенное упоминание1"/>
    <w:basedOn w:val="a0"/>
    <w:uiPriority w:val="99"/>
    <w:semiHidden w:val="1"/>
    <w:unhideWhenUsed w:val="1"/>
    <w:rsid w:val="00EF6626"/>
    <w:rPr>
      <w:color w:val="605e5c"/>
      <w:shd w:color="auto" w:fill="e1dfdd" w:val="clear"/>
    </w:rPr>
  </w:style>
  <w:style w:type="table" w:styleId="af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3">
    <w:name w:val="List Paragraph"/>
    <w:basedOn w:val="a"/>
    <w:uiPriority w:val="34"/>
    <w:qFormat w:val="1"/>
    <w:rsid w:val="00E71234"/>
    <w:pPr>
      <w:ind w:left="720"/>
      <w:contextualSpacing w:val="1"/>
    </w:pPr>
  </w:style>
  <w:style w:type="table" w:styleId="af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5">
    <w:name w:val="No Spacing"/>
    <w:uiPriority w:val="1"/>
    <w:qFormat w:val="1"/>
    <w:rsid w:val="009173C1"/>
    <w:pPr>
      <w:spacing w:after="0" w:line="240" w:lineRule="auto"/>
    </w:pPr>
  </w:style>
  <w:style w:type="paragraph" w:styleId="af6">
    <w:name w:val="Normal (Web)"/>
    <w:basedOn w:val="a"/>
    <w:uiPriority w:val="99"/>
    <w:semiHidden w:val="1"/>
    <w:unhideWhenUsed w:val="1"/>
    <w:rsid w:val="000D62A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vk.com/moifinanc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fg@nifi.ru" TargetMode="External"/><Relationship Id="rId8" Type="http://schemas.openxmlformats.org/officeDocument/2006/relationships/hyperlink" Target="https://t.me/FinZozhExper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INZH7VrC3zrmpQGMkCCme/UnQ==">CgMxLjAyCGguZ2pkZ3hzOAByITFneFdmWXJqT1dWdGhrOEhuSFp3U0wwdGZzQVVocmZkRA==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2024-05-15T11:27:00Z</dcterms:created>
  <dc:creator>Мария</dc:creator>
</cp:coreProperties>
</file>