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BA937" w14:textId="77777777" w:rsidR="00C37442"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СЦЕНАРИЙ МЕРОПРИЯТИЯ</w:t>
      </w:r>
    </w:p>
    <w:p w14:paraId="2E876824" w14:textId="77777777" w:rsidR="00C37442" w:rsidRDefault="00C37442">
      <w:pPr>
        <w:spacing w:after="0" w:line="240" w:lineRule="auto"/>
        <w:jc w:val="center"/>
        <w:rPr>
          <w:rFonts w:ascii="Times New Roman" w:eastAsia="Times New Roman" w:hAnsi="Times New Roman" w:cs="Times New Roman"/>
          <w:sz w:val="28"/>
          <w:szCs w:val="28"/>
        </w:rPr>
      </w:pPr>
    </w:p>
    <w:p w14:paraId="1BB2F9A8" w14:textId="77777777" w:rsidR="00C3744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Формат проведения</w:t>
      </w:r>
      <w:r>
        <w:rPr>
          <w:rFonts w:ascii="Times New Roman" w:eastAsia="Times New Roman" w:hAnsi="Times New Roman" w:cs="Times New Roman"/>
          <w:sz w:val="28"/>
          <w:szCs w:val="28"/>
        </w:rPr>
        <w:t>: лекция</w:t>
      </w:r>
    </w:p>
    <w:p w14:paraId="3C206DEF" w14:textId="77777777" w:rsidR="00C3744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Количество участников</w:t>
      </w:r>
      <w:r>
        <w:rPr>
          <w:rFonts w:ascii="Times New Roman" w:eastAsia="Times New Roman" w:hAnsi="Times New Roman" w:cs="Times New Roman"/>
          <w:sz w:val="28"/>
          <w:szCs w:val="28"/>
        </w:rPr>
        <w:t>: не ограничено</w:t>
      </w:r>
    </w:p>
    <w:p w14:paraId="432643BD" w14:textId="77777777" w:rsidR="00C3744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Продолжительность мероприятия</w:t>
      </w:r>
      <w:r>
        <w:rPr>
          <w:rFonts w:ascii="Times New Roman" w:eastAsia="Times New Roman" w:hAnsi="Times New Roman" w:cs="Times New Roman"/>
          <w:sz w:val="28"/>
          <w:szCs w:val="28"/>
        </w:rPr>
        <w:t xml:space="preserve">: при планировании мероприятия можно предложить будущим слушателям выбрать, какие именно заблуждения они хотели бы обсудить, или же отобрать их на усмотрение спикера. Таким образом можно варьировать продолжительность лекции, оставив те или иные слайды. Разбор каждого заблуждения занимает приблизительно 10-15 минут. </w:t>
      </w:r>
    </w:p>
    <w:p w14:paraId="2E01824D" w14:textId="77777777" w:rsidR="00C37442" w:rsidRDefault="00C37442">
      <w:pPr>
        <w:spacing w:after="0" w:line="240" w:lineRule="auto"/>
        <w:jc w:val="center"/>
        <w:rPr>
          <w:rFonts w:ascii="Times New Roman" w:eastAsia="Times New Roman" w:hAnsi="Times New Roman" w:cs="Times New Roman"/>
          <w:sz w:val="28"/>
          <w:szCs w:val="28"/>
        </w:rPr>
      </w:pPr>
    </w:p>
    <w:tbl>
      <w:tblPr>
        <w:tblStyle w:val="af4"/>
        <w:tblW w:w="1481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10734"/>
        <w:gridCol w:w="1418"/>
      </w:tblGrid>
      <w:tr w:rsidR="00C37442" w14:paraId="116BB44C" w14:textId="77777777">
        <w:trPr>
          <w:tblHeader/>
        </w:trPr>
        <w:tc>
          <w:tcPr>
            <w:tcW w:w="2660" w:type="dxa"/>
            <w:vAlign w:val="center"/>
          </w:tcPr>
          <w:p w14:paraId="0AF0993F" w14:textId="77777777" w:rsidR="00C3744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слайда</w:t>
            </w:r>
          </w:p>
        </w:tc>
        <w:tc>
          <w:tcPr>
            <w:tcW w:w="10734" w:type="dxa"/>
            <w:vAlign w:val="center"/>
          </w:tcPr>
          <w:p w14:paraId="4B33AE1F" w14:textId="77777777" w:rsidR="00C3744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Деятельность спикера</w:t>
            </w:r>
          </w:p>
        </w:tc>
        <w:tc>
          <w:tcPr>
            <w:tcW w:w="1418" w:type="dxa"/>
            <w:vAlign w:val="center"/>
          </w:tcPr>
          <w:p w14:paraId="18ABC9DC" w14:textId="77777777" w:rsidR="00C3744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Тайминг</w:t>
            </w:r>
          </w:p>
        </w:tc>
      </w:tr>
      <w:tr w:rsidR="00C37442" w14:paraId="52051725" w14:textId="77777777">
        <w:tc>
          <w:tcPr>
            <w:tcW w:w="2660" w:type="dxa"/>
          </w:tcPr>
          <w:p w14:paraId="6BF08400"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1</w:t>
            </w:r>
          </w:p>
          <w:p w14:paraId="0504DD47"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Вводный слайд</w:t>
            </w:r>
          </w:p>
        </w:tc>
        <w:tc>
          <w:tcPr>
            <w:tcW w:w="10734" w:type="dxa"/>
          </w:tcPr>
          <w:p w14:paraId="26A9A837" w14:textId="77777777" w:rsidR="00C37442" w:rsidRDefault="00000000">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Приветственные слова. Представление спикера. </w:t>
            </w:r>
          </w:p>
          <w:p w14:paraId="55A6FB07"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нашего с вами сегодняшнего обсуждения – как не ссориться в семье из-за денег.</w:t>
            </w:r>
          </w:p>
          <w:p w14:paraId="01F92C77" w14:textId="77777777" w:rsidR="00C37442" w:rsidRDefault="00C37442">
            <w:pPr>
              <w:rPr>
                <w:rFonts w:ascii="Times New Roman" w:eastAsia="Times New Roman" w:hAnsi="Times New Roman" w:cs="Times New Roman"/>
                <w:sz w:val="28"/>
                <w:szCs w:val="28"/>
              </w:rPr>
            </w:pPr>
          </w:p>
        </w:tc>
        <w:tc>
          <w:tcPr>
            <w:tcW w:w="1418" w:type="dxa"/>
          </w:tcPr>
          <w:p w14:paraId="4F2B7A71"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мин.</w:t>
            </w:r>
          </w:p>
        </w:tc>
      </w:tr>
      <w:tr w:rsidR="00C37442" w14:paraId="11C6B794" w14:textId="77777777">
        <w:tc>
          <w:tcPr>
            <w:tcW w:w="2660" w:type="dxa"/>
          </w:tcPr>
          <w:p w14:paraId="2855CBF9"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2 </w:t>
            </w:r>
          </w:p>
          <w:p w14:paraId="7E7EC7A6"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Как не ссориться в семье из-за денег</w:t>
            </w:r>
          </w:p>
        </w:tc>
        <w:tc>
          <w:tcPr>
            <w:tcW w:w="10734" w:type="dxa"/>
          </w:tcPr>
          <w:p w14:paraId="60BE3459"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Думаю, что многие из слушателей согласятся с мнением, что семья должна стать для человека самым безопасным местом на свете. Но иногда мы не можем договориться даже с самыми близкими людьми. Одной из глобальных тем, которая становится камнем преткновения, являются семейные финансы. Например, кто какую долю дохода вносит в семейный бюджет, надо ли вообще составлять бюджет и строго следить за его исполнением, кому должна принадлежать недвижимость, кто ухаживает за пожилыми родственниками и кому достанется наследство. </w:t>
            </w:r>
          </w:p>
          <w:p w14:paraId="7BEB1CB6"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Именно поэтому мы сегодня подробно поговорим о дискуссионных темах, которые могут вызвать разногласия в семье. По нашему мнению, главная причина этого – все подобные темы окружены заблуждениями и ложными стереотипами. </w:t>
            </w:r>
          </w:p>
          <w:p w14:paraId="05B95EEB" w14:textId="77777777" w:rsidR="00C37442" w:rsidRDefault="00C37442">
            <w:pPr>
              <w:rPr>
                <w:rFonts w:ascii="Times New Roman" w:eastAsia="Times New Roman" w:hAnsi="Times New Roman" w:cs="Times New Roman"/>
                <w:i/>
                <w:sz w:val="28"/>
                <w:szCs w:val="28"/>
              </w:rPr>
            </w:pPr>
          </w:p>
        </w:tc>
        <w:tc>
          <w:tcPr>
            <w:tcW w:w="1418" w:type="dxa"/>
          </w:tcPr>
          <w:p w14:paraId="337B06F5" w14:textId="77777777" w:rsidR="00C37442" w:rsidRDefault="00C37442">
            <w:pPr>
              <w:jc w:val="center"/>
              <w:rPr>
                <w:rFonts w:ascii="Times New Roman" w:eastAsia="Times New Roman" w:hAnsi="Times New Roman" w:cs="Times New Roman"/>
                <w:sz w:val="28"/>
                <w:szCs w:val="28"/>
              </w:rPr>
            </w:pPr>
          </w:p>
        </w:tc>
      </w:tr>
      <w:tr w:rsidR="00C37442" w14:paraId="34794A08" w14:textId="77777777">
        <w:trPr>
          <w:trHeight w:val="322"/>
        </w:trPr>
        <w:tc>
          <w:tcPr>
            <w:tcW w:w="2660" w:type="dxa"/>
            <w:vMerge w:val="restart"/>
          </w:tcPr>
          <w:p w14:paraId="0F7D62B0" w14:textId="77777777" w:rsidR="00C37442" w:rsidRDefault="00000000">
            <w:pPr>
              <w:keepNext/>
              <w:keepLine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Слайд 3 </w:t>
            </w:r>
          </w:p>
          <w:p w14:paraId="583FBD12" w14:textId="77777777" w:rsidR="00C37442" w:rsidRDefault="00000000">
            <w:pPr>
              <w:keepNext/>
              <w:keepLine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1.</w:t>
            </w:r>
          </w:p>
          <w:p w14:paraId="20455227"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Вести семейный бюджет – </w:t>
            </w:r>
            <w:r>
              <w:rPr>
                <w:rFonts w:ascii="Times New Roman" w:eastAsia="Times New Roman" w:hAnsi="Times New Roman" w:cs="Times New Roman"/>
                <w:sz w:val="28"/>
                <w:szCs w:val="28"/>
              </w:rPr>
              <w:br/>
              <w:t xml:space="preserve">пустая трата времени: </w:t>
            </w:r>
            <w:r>
              <w:rPr>
                <w:rFonts w:ascii="Times New Roman" w:eastAsia="Times New Roman" w:hAnsi="Times New Roman" w:cs="Times New Roman"/>
                <w:sz w:val="28"/>
                <w:szCs w:val="28"/>
              </w:rPr>
              <w:br/>
              <w:t>я и так знаю, куда в моей семье уходят деньги</w:t>
            </w:r>
          </w:p>
        </w:tc>
        <w:tc>
          <w:tcPr>
            <w:tcW w:w="10734" w:type="dxa"/>
            <w:vMerge w:val="restart"/>
          </w:tcPr>
          <w:p w14:paraId="1E6D6A40" w14:textId="77777777" w:rsidR="00C37442"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Начнём мы с вопроса: кто из присутствующих в зале ведёт семейный бюджет? Или хотя бы задумывался об этой необходимости? </w:t>
            </w:r>
            <w:r>
              <w:rPr>
                <w:rFonts w:ascii="Times New Roman" w:eastAsia="Times New Roman" w:hAnsi="Times New Roman" w:cs="Times New Roman"/>
                <w:i/>
                <w:sz w:val="28"/>
                <w:szCs w:val="28"/>
              </w:rPr>
              <w:t>(Если участников много, то можно попросить поднять руки. Если зрителей немного, то можно вступить в дискуссию и дать возможность ответить голосом).</w:t>
            </w:r>
            <w:r>
              <w:rPr>
                <w:rFonts w:ascii="Times New Roman" w:eastAsia="Times New Roman" w:hAnsi="Times New Roman" w:cs="Times New Roman"/>
                <w:sz w:val="28"/>
                <w:szCs w:val="28"/>
              </w:rPr>
              <w:t xml:space="preserve"> </w:t>
            </w:r>
          </w:p>
          <w:p w14:paraId="6691E90C" w14:textId="77777777" w:rsidR="00C37442"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сейчас подумайте, пожалуйста, по каким причинам вы этого не делаете? </w:t>
            </w:r>
            <w:r>
              <w:rPr>
                <w:rFonts w:ascii="Times New Roman" w:eastAsia="Times New Roman" w:hAnsi="Times New Roman" w:cs="Times New Roman"/>
                <w:i/>
                <w:sz w:val="28"/>
                <w:szCs w:val="28"/>
              </w:rPr>
              <w:t>(можно послушать ответы нескольких участников).</w:t>
            </w:r>
          </w:p>
          <w:p w14:paraId="06A65C5C" w14:textId="77777777" w:rsidR="00C37442"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Возможно, кто-то из вас скажет, что «нет привычки», кто-то – «нет смысла, ведь денег от этого больше не станет», а кто-то – «я и так знаю, на что в моей семье идут деньги!». И вот с этими заблуждениями мы сейчас и будем бороться! </w:t>
            </w:r>
          </w:p>
          <w:p w14:paraId="3731F796" w14:textId="77777777" w:rsidR="00C37442" w:rsidRDefault="00C37442">
            <w:pPr>
              <w:jc w:val="both"/>
              <w:rPr>
                <w:rFonts w:ascii="Times New Roman" w:eastAsia="Times New Roman" w:hAnsi="Times New Roman" w:cs="Times New Roman"/>
                <w:sz w:val="28"/>
                <w:szCs w:val="28"/>
              </w:rPr>
            </w:pPr>
          </w:p>
        </w:tc>
        <w:tc>
          <w:tcPr>
            <w:tcW w:w="1418" w:type="dxa"/>
            <w:vMerge w:val="restart"/>
          </w:tcPr>
          <w:p w14:paraId="12F3F7E2"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мин.</w:t>
            </w:r>
          </w:p>
        </w:tc>
      </w:tr>
      <w:tr w:rsidR="00C37442" w14:paraId="204EC522" w14:textId="77777777">
        <w:trPr>
          <w:trHeight w:val="370"/>
        </w:trPr>
        <w:tc>
          <w:tcPr>
            <w:tcW w:w="2660" w:type="dxa"/>
            <w:vMerge/>
          </w:tcPr>
          <w:p w14:paraId="2C19DFD6" w14:textId="77777777" w:rsidR="00C37442" w:rsidRDefault="00C37442">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0734" w:type="dxa"/>
            <w:vMerge/>
          </w:tcPr>
          <w:p w14:paraId="77ACE0CB" w14:textId="77777777" w:rsidR="00C37442" w:rsidRDefault="00C37442">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418" w:type="dxa"/>
            <w:vMerge/>
          </w:tcPr>
          <w:p w14:paraId="3E38B399" w14:textId="77777777" w:rsidR="00C37442" w:rsidRDefault="00C37442">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C37442" w14:paraId="3151166E" w14:textId="77777777">
        <w:trPr>
          <w:trHeight w:val="370"/>
        </w:trPr>
        <w:tc>
          <w:tcPr>
            <w:tcW w:w="2660" w:type="dxa"/>
          </w:tcPr>
          <w:p w14:paraId="08ED66F2"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4 </w:t>
            </w:r>
          </w:p>
          <w:p w14:paraId="1693113B"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1. Правда</w:t>
            </w:r>
          </w:p>
          <w:p w14:paraId="2308CA92"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234FF71E"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4DC7F697"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tc>
        <w:tc>
          <w:tcPr>
            <w:tcW w:w="10734" w:type="dxa"/>
          </w:tcPr>
          <w:p w14:paraId="0B4BDDA5"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 такое личный бюджет? Это структурированная запись вашего финансового плана. Туда обычно вносят </w:t>
            </w:r>
            <w:r>
              <w:rPr>
                <w:rFonts w:ascii="Times New Roman" w:eastAsia="Times New Roman" w:hAnsi="Times New Roman" w:cs="Times New Roman"/>
                <w:sz w:val="28"/>
                <w:szCs w:val="28"/>
                <w:u w:val="single"/>
              </w:rPr>
              <w:t>все</w:t>
            </w:r>
            <w:r>
              <w:rPr>
                <w:rFonts w:ascii="Times New Roman" w:eastAsia="Times New Roman" w:hAnsi="Times New Roman" w:cs="Times New Roman"/>
                <w:sz w:val="28"/>
                <w:szCs w:val="28"/>
              </w:rPr>
              <w:t xml:space="preserve"> доходы и расходы. </w:t>
            </w:r>
          </w:p>
          <w:p w14:paraId="7882ADCC"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4852676A"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Давайте вместе с вами попробуем привести примеры в этих категориях</w:t>
            </w:r>
          </w:p>
          <w:p w14:paraId="1C563489"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i/>
                <w:sz w:val="28"/>
                <w:szCs w:val="28"/>
              </w:rPr>
              <w:t>(сначала лучше дать возможность ответить публике)</w:t>
            </w:r>
            <w:r>
              <w:rPr>
                <w:rFonts w:ascii="Times New Roman" w:eastAsia="Times New Roman" w:hAnsi="Times New Roman" w:cs="Times New Roman"/>
                <w:sz w:val="28"/>
                <w:szCs w:val="28"/>
              </w:rPr>
              <w:t>.</w:t>
            </w:r>
          </w:p>
          <w:p w14:paraId="322A3C3E"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Доходы – это зарплата, социальные пособия (пенсия и т. д.), алименты, проценты от вкладов, средства от сдачи жилья в аренду, продажи имущества и т. д.</w:t>
            </w:r>
          </w:p>
          <w:p w14:paraId="1955F383"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расходы включают все траты: например, на еду, транспорт, ЖКУ и т. д. Иногда в эту же категорию включают и обязательства по погашению долгов, кредитов. Иногда их выделяют отдельно, но это лишь вопрос классификации. </w:t>
            </w:r>
          </w:p>
          <w:p w14:paraId="116BAC07"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вы уже откладываете деньги (формируете сбережения), то и они должны быть учтены в записи в бюджете.</w:t>
            </w:r>
          </w:p>
          <w:p w14:paraId="6AB34E4D"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7BCFBDEE"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ведения бюджета можно воспользоваться компьютерной программой. К тому же </w:t>
            </w:r>
            <w:r>
              <w:rPr>
                <w:rFonts w:ascii="Times New Roman" w:eastAsia="Times New Roman" w:hAnsi="Times New Roman" w:cs="Times New Roman"/>
                <w:sz w:val="28"/>
                <w:szCs w:val="28"/>
              </w:rPr>
              <w:lastRenderedPageBreak/>
              <w:t xml:space="preserve">многие банковские приложения сейчас сами помогают в учёте и классификации доходов и расходов. Но вести бюджет можно в любом возрасте и при недостаточном уровне владения компьютерными программами – например, записывать от руки в блокноте, если телефон у вас только для звонков. </w:t>
            </w:r>
          </w:p>
          <w:p w14:paraId="6BB64B1E"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4B6CC13F"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Мы обсудили основные понятия, а сейчас давайте вернёмся к развенчанию заблуждения, что вести бюджет – это пустая трата времени. </w:t>
            </w:r>
          </w:p>
          <w:p w14:paraId="263E77C3"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45854091"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Замечено, что у людей, которые ведут семейный бюджет, растет благосостояние. Почему так получается? Вот несколько волшебных закономерностей ведения бюджета:</w:t>
            </w:r>
          </w:p>
          <w:p w14:paraId="240AD484"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4E879DA0"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Во-первых, ведение бюджета помогает понять, что вы можете себе позволить купить, а что не можете. Большинство из нас часто испытывает нехватку денег, даже если доходы превышают расходы. Анализируя статистику своих доходов и расходов, вы получаете достоверную информацию о том, на что уходят ваши деньги, начинаете понимать, как снизить расходы.</w:t>
            </w:r>
          </w:p>
          <w:p w14:paraId="43B6DC84"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5936822D"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Во-вторых, ведение бюджета помогает ограничивать спонтанные ненужные расходы. Почти каждый человек, если он не анализирует свои расходы, тратит часть денег спонтанно, на ненужное: на одежду, которую потом не носит, на вещи, которые затем лежат без дела. Совсем избежать таких расходов вряд ли получится. Но личный финансовый план помогает замечать и снижать такие расходы. В итоге у вас остаются дополнительные деньги на что-то действительно нужное.</w:t>
            </w:r>
          </w:p>
          <w:p w14:paraId="1B2CEA77"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252BA336"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В-третьих, анализ соотношения доходов и расходов позволяет понять, когда и в каких пределах для нас оправдана жизнь в кредит, а когда она недопустима. Таким образом мы страхуемся от неоправданных кредитов и попадания в долговую яму.</w:t>
            </w:r>
          </w:p>
          <w:p w14:paraId="16210924"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0C68583D"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В-четвёртых, учет бюджета помогает формировать финансовые цели и достигать их. У каждого из нас, наверное, есть такая покупка мечты, на которую он хотел бы накопить. Но не всегда это удается. Часто бывает, что мы останавливаемся на полпути и растрачиваем все накопленные на мечту деньги. </w:t>
            </w:r>
          </w:p>
          <w:p w14:paraId="1A0DCB71"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дело в том, что одного желания недостаточно, нужна финансовая цель. К примеру, вы хотите купить бытовую технику. Вы можете экономить, лишая себя и членов своей семьи привычных вещей. А можете просмотреть свои расходы по личному бюджету, выяснить, какие траты можно урезать без ущерба для привычного образа жизни, чтобы каждый месяц откладывать деньги на будущую покупку. Вы также сможете рассчитать время, которое уйдет на сбор необходимой суммы при текущих расходах. И в конце концов накопить на мечту! </w:t>
            </w:r>
          </w:p>
          <w:p w14:paraId="1E427922"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tcPr>
          <w:p w14:paraId="772DC0F9"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 мин.</w:t>
            </w:r>
          </w:p>
        </w:tc>
      </w:tr>
      <w:tr w:rsidR="00C37442" w14:paraId="10449D43" w14:textId="77777777">
        <w:trPr>
          <w:trHeight w:val="370"/>
        </w:trPr>
        <w:tc>
          <w:tcPr>
            <w:tcW w:w="2660" w:type="dxa"/>
          </w:tcPr>
          <w:p w14:paraId="0ED64B1D"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5 Заблуждение 2.</w:t>
            </w:r>
          </w:p>
          <w:p w14:paraId="4E0C4025"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государства пенсионерам положены только пенсионные выплаты</w:t>
            </w:r>
          </w:p>
        </w:tc>
        <w:tc>
          <w:tcPr>
            <w:tcW w:w="10734" w:type="dxa"/>
          </w:tcPr>
          <w:p w14:paraId="4705B684"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Разобрались с необходимостью ведения бюджета, теперь посмотрим, что может помочь наполнить бюджет или на каких тратах можно сэкономить. Помимо того, что пенсионерам положены пенсионные выплаты, государство также предоставляет разные льготы.</w:t>
            </w:r>
          </w:p>
        </w:tc>
        <w:tc>
          <w:tcPr>
            <w:tcW w:w="1418" w:type="dxa"/>
          </w:tcPr>
          <w:p w14:paraId="4137AF15"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мин.</w:t>
            </w:r>
          </w:p>
        </w:tc>
      </w:tr>
      <w:tr w:rsidR="00C37442" w14:paraId="3ABE00BE" w14:textId="77777777">
        <w:trPr>
          <w:trHeight w:val="370"/>
        </w:trPr>
        <w:tc>
          <w:tcPr>
            <w:tcW w:w="2660" w:type="dxa"/>
          </w:tcPr>
          <w:p w14:paraId="3351C4A5"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6 Заблуждение 2. Правда</w:t>
            </w:r>
          </w:p>
          <w:p w14:paraId="62F1B559" w14:textId="77777777" w:rsidR="00C37442" w:rsidRDefault="00C37442">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0734" w:type="dxa"/>
          </w:tcPr>
          <w:p w14:paraId="6DC6F524"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Льготы пенсионерам – это вид государственной поддержки людей, получающих пенсию. Она существует в виде материальной помощи или освобождения от каких-либо обязательных платежей. </w:t>
            </w:r>
          </w:p>
          <w:p w14:paraId="04B74FCE"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077D50B4"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С 2019 года пенсионный возраст постепенно увеличивается. Государство решило частично компенсировать повышение пенсионного возраста и оставило прежний возраст для получения льгот, на которые человек мог бы претендовать: для женщин – 55 лет, для мужчин – 60. Таких людей называют предпенсионерами, они имеют право на льготы наравне с пенсионерами.</w:t>
            </w:r>
          </w:p>
          <w:p w14:paraId="6D8DCC13"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73DAE810"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Такая помощь оказывается на федеральном и региональном уровнях. На федеральные льготы могут претендовать все пенсионеры независимо от региона. Решение о льготах в регионах принимают региональные или муниципальные власти. Как правило, регионы назначают дополнительные субсидии на проезд в общественном транспорте, на покупку лекарств или оплату коммунальных услуг. </w:t>
            </w:r>
          </w:p>
          <w:p w14:paraId="3005B50F"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65FFD50B"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Сейчас рассмотрим основные федеральные льготы. </w:t>
            </w:r>
          </w:p>
          <w:p w14:paraId="229CE39C"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77D49EA0" w14:textId="77777777" w:rsidR="00C37442" w:rsidRDefault="00000000">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Льгота на уплату налога на имущество</w:t>
            </w:r>
          </w:p>
          <w:p w14:paraId="32D660DA"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Пенсионеры освобождены от уплаты налога на имущество. А именно: на дом, квартиру, комнату, гараж, помещение для творческой деятельности, например ателье или студию, хозяйственные сооружения. Льгота действует на один объект каждого вида недвижимости (по выбору пенсионера) в виде налогового вычета. То есть, если у пенсионера две квартиры и гараж, то освобождаются от налога гараж и только одна из квартир.</w:t>
            </w:r>
          </w:p>
          <w:p w14:paraId="654E676E" w14:textId="77777777" w:rsidR="00C37442" w:rsidRDefault="00C37442">
            <w:pPr>
              <w:widowControl w:val="0"/>
              <w:pBdr>
                <w:top w:val="nil"/>
                <w:left w:val="nil"/>
                <w:bottom w:val="nil"/>
                <w:right w:val="nil"/>
                <w:between w:val="nil"/>
              </w:pBdr>
              <w:rPr>
                <w:rFonts w:ascii="Times New Roman" w:eastAsia="Times New Roman" w:hAnsi="Times New Roman" w:cs="Times New Roman"/>
                <w:b/>
                <w:sz w:val="28"/>
                <w:szCs w:val="28"/>
              </w:rPr>
            </w:pPr>
          </w:p>
          <w:p w14:paraId="0BE2D7CE"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b/>
                <w:sz w:val="28"/>
                <w:szCs w:val="28"/>
              </w:rPr>
              <w:t>Возврат налога за предыдущие годы</w:t>
            </w:r>
          </w:p>
          <w:p w14:paraId="187DC272"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Налоговый вычет – это уменьшение налогооблагаемого дохода или возврат части ранее уплаченного НДФЛ. Неработающие пенсионеры не платят подоходный налог, однако они все же имеют право на имущественный вычет. Закон позволяет им перенести остаток вычета на предшествующие периоды, когда налогооблагаемый доход у них еще был. Например, человек купил квартиру в 2023 году, а в 2024-м вышел на пенсию. При оформлении вычета он может подать декларацию и за 2023 год, и за три предыдущих (2022, 2021 и 2020), хотя право на объект у него появилось только в 2023 году.</w:t>
            </w:r>
          </w:p>
          <w:p w14:paraId="2B994344"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31B655DB" w14:textId="77777777" w:rsidR="00C37442" w:rsidRDefault="00000000">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Льгота на земельный налог</w:t>
            </w:r>
          </w:p>
          <w:p w14:paraId="3B087758"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Пенсионеры могут уменьшить налог на земельный участок, который находится в собственности, пользовании или пожизненном наследуемом владении. Льготу можно получить только по одному такому объекту. Если площадь участка не более 6 соток (600 м²) – налог взиматься не будет. Если больше этого размера – налог будет рассчитан за оставшуюся площадь, за исключением этих 6 соток. Например, если участок 8 соток, то налог нужно заплатить только за 2.</w:t>
            </w:r>
          </w:p>
          <w:p w14:paraId="4ED73B11"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3201DBAF" w14:textId="77777777" w:rsidR="00C37442" w:rsidRDefault="00000000">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Доплата к прожиточному минимуму</w:t>
            </w:r>
          </w:p>
          <w:p w14:paraId="0C55A09E"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 совокупности пенсия и другие пособия меньше прожиточного минимума, то пенсионер может претендовать на </w:t>
            </w:r>
            <w:hyperlink r:id="rId8">
              <w:r>
                <w:rPr>
                  <w:rFonts w:ascii="Times New Roman" w:eastAsia="Times New Roman" w:hAnsi="Times New Roman" w:cs="Times New Roman"/>
                  <w:color w:val="0000FF"/>
                  <w:sz w:val="28"/>
                  <w:szCs w:val="28"/>
                  <w:u w:val="single"/>
                </w:rPr>
                <w:t>доплату до федерального или регионального прожиточного минимума</w:t>
              </w:r>
            </w:hyperlink>
            <w:r>
              <w:rPr>
                <w:rFonts w:ascii="Times New Roman" w:eastAsia="Times New Roman" w:hAnsi="Times New Roman" w:cs="Times New Roman"/>
                <w:sz w:val="28"/>
                <w:szCs w:val="28"/>
              </w:rPr>
              <w:t>. </w:t>
            </w:r>
          </w:p>
          <w:p w14:paraId="4BFF9148"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Так, федеральный прожиточный минимум пенсионера в 2024 году – 13 290 рублей. Региональный прожиточный минимум каждый регион устанавливает самостоятельно. Он может быть выше или ниже федерального.</w:t>
            </w:r>
          </w:p>
          <w:p w14:paraId="267566BA"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выше федеральный прожиточный минимум, пенсионер получит федеральную социальную доплату. Ее начисляют территориальные органы ПФР.</w:t>
            </w:r>
          </w:p>
          <w:p w14:paraId="00F2B2CF"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выше региональный – региональную социальную доплату, которую назначают органы соцзащиты. Важно: на эту надбавку могут претендовать только неработающие пенсионеры. Специально обращаться за денежной компенсацией не нужно, она начисляется автоматически.</w:t>
            </w:r>
          </w:p>
          <w:p w14:paraId="79C25C61"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305EE363" w14:textId="77777777" w:rsidR="00C37442" w:rsidRDefault="00000000">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Где посмотреть, какие льготы положены пенсионеру?</w:t>
            </w:r>
          </w:p>
          <w:p w14:paraId="43460C6E"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получить нужную информацию, пенсионер может перейти на следующие сайты:</w:t>
            </w:r>
          </w:p>
          <w:p w14:paraId="7157AC07" w14:textId="77777777" w:rsidR="00C37442" w:rsidRDefault="00000000">
            <w:pPr>
              <w:widowControl w:val="0"/>
              <w:numPr>
                <w:ilvl w:val="0"/>
                <w:numId w:val="4"/>
              </w:numPr>
              <w:pBdr>
                <w:top w:val="nil"/>
                <w:left w:val="nil"/>
                <w:bottom w:val="nil"/>
                <w:right w:val="nil"/>
                <w:between w:val="nil"/>
              </w:pBdr>
              <w:rPr>
                <w:rFonts w:ascii="Times New Roman" w:eastAsia="Times New Roman" w:hAnsi="Times New Roman" w:cs="Times New Roman"/>
                <w:sz w:val="28"/>
                <w:szCs w:val="28"/>
              </w:rPr>
            </w:pPr>
            <w:hyperlink r:id="rId9">
              <w:r>
                <w:rPr>
                  <w:rFonts w:ascii="Times New Roman" w:eastAsia="Times New Roman" w:hAnsi="Times New Roman" w:cs="Times New Roman"/>
                  <w:color w:val="0000FF"/>
                  <w:sz w:val="28"/>
                  <w:szCs w:val="28"/>
                  <w:u w:val="single"/>
                </w:rPr>
                <w:t>Единая государственная система социального обеспечения</w:t>
              </w:r>
            </w:hyperlink>
            <w:r>
              <w:rPr>
                <w:rFonts w:ascii="Times New Roman" w:eastAsia="Times New Roman" w:hAnsi="Times New Roman" w:cs="Times New Roman"/>
                <w:sz w:val="28"/>
                <w:szCs w:val="28"/>
              </w:rPr>
              <w:t>. На этой площадке размещена информация о мерах социальной поддержки и защиты, действующих в каждом регионе страны.</w:t>
            </w:r>
          </w:p>
          <w:p w14:paraId="4B6F811A" w14:textId="77777777" w:rsidR="00C37442" w:rsidRDefault="00000000">
            <w:pPr>
              <w:widowControl w:val="0"/>
              <w:numPr>
                <w:ilvl w:val="0"/>
                <w:numId w:val="4"/>
              </w:numPr>
              <w:pBdr>
                <w:top w:val="nil"/>
                <w:left w:val="nil"/>
                <w:bottom w:val="nil"/>
                <w:right w:val="nil"/>
                <w:between w:val="nil"/>
              </w:pBdr>
              <w:rPr>
                <w:rFonts w:ascii="Times New Roman" w:eastAsia="Times New Roman" w:hAnsi="Times New Roman" w:cs="Times New Roman"/>
                <w:sz w:val="28"/>
                <w:szCs w:val="28"/>
              </w:rPr>
            </w:pPr>
            <w:hyperlink r:id="rId10">
              <w:r>
                <w:rPr>
                  <w:rFonts w:ascii="Times New Roman" w:eastAsia="Times New Roman" w:hAnsi="Times New Roman" w:cs="Times New Roman"/>
                  <w:color w:val="1155CC"/>
                  <w:sz w:val="28"/>
                  <w:szCs w:val="28"/>
                  <w:u w:val="single"/>
                </w:rPr>
                <w:t>Портал </w:t>
              </w:r>
            </w:hyperlink>
            <w:hyperlink r:id="rId11">
              <w:r>
                <w:rPr>
                  <w:rFonts w:ascii="Times New Roman" w:eastAsia="Times New Roman" w:hAnsi="Times New Roman" w:cs="Times New Roman"/>
                  <w:color w:val="1155CC"/>
                  <w:sz w:val="28"/>
                  <w:szCs w:val="28"/>
                  <w:u w:val="single"/>
                </w:rPr>
                <w:t>Социального фонда России</w:t>
              </w:r>
            </w:hyperlink>
            <w:r>
              <w:rPr>
                <w:rFonts w:ascii="Times New Roman" w:eastAsia="Times New Roman" w:hAnsi="Times New Roman" w:cs="Times New Roman"/>
                <w:sz w:val="28"/>
                <w:szCs w:val="28"/>
              </w:rPr>
              <w:t xml:space="preserve"> (СФР).</w:t>
            </w:r>
          </w:p>
          <w:p w14:paraId="0FB8A654" w14:textId="77777777" w:rsidR="00C37442" w:rsidRDefault="00000000">
            <w:pPr>
              <w:widowControl w:val="0"/>
              <w:numPr>
                <w:ilvl w:val="0"/>
                <w:numId w:val="4"/>
              </w:numPr>
              <w:pBdr>
                <w:top w:val="nil"/>
                <w:left w:val="nil"/>
                <w:bottom w:val="nil"/>
                <w:right w:val="nil"/>
                <w:between w:val="nil"/>
              </w:pBdr>
              <w:rPr>
                <w:rFonts w:ascii="Times New Roman" w:eastAsia="Times New Roman" w:hAnsi="Times New Roman" w:cs="Times New Roman"/>
                <w:sz w:val="28"/>
                <w:szCs w:val="28"/>
              </w:rPr>
            </w:pPr>
            <w:hyperlink r:id="rId12">
              <w:r>
                <w:rPr>
                  <w:rFonts w:ascii="Times New Roman" w:eastAsia="Times New Roman" w:hAnsi="Times New Roman" w:cs="Times New Roman"/>
                  <w:color w:val="0000FF"/>
                  <w:sz w:val="28"/>
                  <w:szCs w:val="28"/>
                  <w:u w:val="single"/>
                </w:rPr>
                <w:t>Раздел</w:t>
              </w:r>
            </w:hyperlink>
            <w:r>
              <w:rPr>
                <w:rFonts w:ascii="Times New Roman" w:eastAsia="Times New Roman" w:hAnsi="Times New Roman" w:cs="Times New Roman"/>
                <w:sz w:val="28"/>
                <w:szCs w:val="28"/>
              </w:rPr>
              <w:t> о льготах для пенсионеров на портале «Госуслуги».</w:t>
            </w:r>
          </w:p>
          <w:p w14:paraId="39D19CDD"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информацию о льготах и надбавках можно найти на сайтах администраций каждого региона страны.</w:t>
            </w:r>
          </w:p>
          <w:p w14:paraId="397B948A"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tcPr>
          <w:p w14:paraId="54FE4C32"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 мин.</w:t>
            </w:r>
          </w:p>
        </w:tc>
      </w:tr>
      <w:tr w:rsidR="00C37442" w14:paraId="677A1A62" w14:textId="77777777">
        <w:trPr>
          <w:trHeight w:val="370"/>
        </w:trPr>
        <w:tc>
          <w:tcPr>
            <w:tcW w:w="2660" w:type="dxa"/>
          </w:tcPr>
          <w:p w14:paraId="262F460D"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7 </w:t>
            </w:r>
          </w:p>
          <w:p w14:paraId="7E9F3011" w14:textId="77777777" w:rsidR="00C37442" w:rsidRDefault="00000000">
            <w:pPr>
              <w:keepNext/>
              <w:keepLine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3.</w:t>
            </w:r>
          </w:p>
          <w:p w14:paraId="3C040A17"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Официальное оформление ухода за пенсионером в ПФР бесполезно</w:t>
            </w:r>
          </w:p>
        </w:tc>
        <w:tc>
          <w:tcPr>
            <w:tcW w:w="10734" w:type="dxa"/>
          </w:tcPr>
          <w:p w14:paraId="0203EF66" w14:textId="77777777" w:rsidR="00C37442" w:rsidRDefault="00000000">
            <w:pPr>
              <w:keepLines/>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 гражданам, кто по состоянию здоровья не может самостоятельно ухаживать за собой и вести быт, как правило, кто-нибудь помогает. Если человек при этом не работает, то он может официально оформить уход за пенсионером. Можно подумать, что это простая трата времени, но на самом деле такое оформление даёт и свои преимущества – о них мы и поговорим. </w:t>
            </w:r>
          </w:p>
        </w:tc>
        <w:tc>
          <w:tcPr>
            <w:tcW w:w="1418" w:type="dxa"/>
          </w:tcPr>
          <w:p w14:paraId="6C03C3C4"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мин.</w:t>
            </w:r>
          </w:p>
        </w:tc>
      </w:tr>
      <w:tr w:rsidR="00C37442" w14:paraId="2215C949" w14:textId="77777777">
        <w:trPr>
          <w:trHeight w:val="370"/>
        </w:trPr>
        <w:tc>
          <w:tcPr>
            <w:tcW w:w="2660" w:type="dxa"/>
          </w:tcPr>
          <w:p w14:paraId="52530CD3"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8 </w:t>
            </w:r>
          </w:p>
          <w:p w14:paraId="571FD1B8"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3. Правда</w:t>
            </w:r>
          </w:p>
          <w:p w14:paraId="7ABD5C3A" w14:textId="77777777" w:rsidR="00C37442" w:rsidRDefault="00C37442">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0734" w:type="dxa"/>
          </w:tcPr>
          <w:p w14:paraId="4D881BD9"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Государство хочет поощрить тех, кто занят уходом за престарелым человеком старше 80 лет и при этом не получает доход. Преимущества от официального оформления ухода за пенсионером заключаются в следующем: </w:t>
            </w:r>
          </w:p>
          <w:p w14:paraId="79A13A8E" w14:textId="77777777" w:rsidR="00C37442"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Трудовой стаж для ухаживающего, </w:t>
            </w:r>
          </w:p>
          <w:p w14:paraId="39505AEA" w14:textId="77777777" w:rsidR="00C37442" w:rsidRDefault="00000000">
            <w:pPr>
              <w:widowControl w:val="0"/>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пенсионного балла в год для ухаживающего,</w:t>
            </w:r>
          </w:p>
          <w:p w14:paraId="5ABC8A43" w14:textId="77777777" w:rsidR="00C37442" w:rsidRDefault="00000000">
            <w:pPr>
              <w:widowControl w:val="0"/>
              <w:numPr>
                <w:ilvl w:val="0"/>
                <w:numId w:val="5"/>
              </w:num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Денежная компенсация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минимум 1200 рублей в месяц (в некоторых регионах есть повышающий коэффициент). </w:t>
            </w:r>
          </w:p>
          <w:p w14:paraId="0E112294"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при этом учитывать, что выплата перечисляется на счет пенсионера, за которым оформлен уход. На практике получается, что пенсионер и ухаживающий индивидуально договариваются между собой о том, сколько конкретно каждый из них будет получать из компенсации в 1200 рублей.</w:t>
            </w:r>
          </w:p>
          <w:p w14:paraId="4268535E"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3753218E"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Эту компенсацию выплачивает Фонд пенсионного и социального страхования РФ или Социальный фонд России (СФР). </w:t>
            </w:r>
          </w:p>
          <w:p w14:paraId="0B3B075A"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7295B519"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Оформить уход за пенсионером может только человек, не работающий официально. Например:</w:t>
            </w:r>
          </w:p>
          <w:p w14:paraId="74518321" w14:textId="77777777" w:rsidR="00C37442" w:rsidRDefault="00000000">
            <w:pPr>
              <w:widowControl w:val="0"/>
              <w:numPr>
                <w:ilvl w:val="0"/>
                <w:numId w:val="1"/>
              </w:num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Неработающие граждане, которые не зарегистрированы как безработные и не получают соответствующего пособия.</w:t>
            </w:r>
          </w:p>
          <w:p w14:paraId="76207D59" w14:textId="77777777" w:rsidR="00C37442" w:rsidRDefault="00000000">
            <w:pPr>
              <w:widowControl w:val="0"/>
              <w:numPr>
                <w:ilvl w:val="0"/>
                <w:numId w:val="1"/>
              </w:num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Студенты очной формы обучения, даже если они получают стипендию.</w:t>
            </w:r>
          </w:p>
          <w:p w14:paraId="5775C2FB" w14:textId="77777777" w:rsidR="00C37442" w:rsidRDefault="00000000">
            <w:pPr>
              <w:widowControl w:val="0"/>
              <w:numPr>
                <w:ilvl w:val="0"/>
                <w:numId w:val="1"/>
              </w:num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Несовершеннолетние от 14 лет. Им для оформления ухода за пенсионером нужно письменное согласие одного из родителей и разрешение органов опеки и попечительства.</w:t>
            </w:r>
          </w:p>
          <w:p w14:paraId="5BC5F691" w14:textId="77777777" w:rsidR="00C37442" w:rsidRDefault="00000000">
            <w:pPr>
              <w:widowControl w:val="0"/>
              <w:numPr>
                <w:ilvl w:val="0"/>
                <w:numId w:val="1"/>
              </w:num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Самозанятые, если они не отчисляют добровольные взносы на пенсионное страхование.</w:t>
            </w:r>
          </w:p>
          <w:p w14:paraId="5490FB48"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5904D47E"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Оформить уход за пожилым человеком можно онлайн (в Личном кабинете на сайте </w:t>
            </w:r>
            <w:r>
              <w:rPr>
                <w:rFonts w:ascii="Times New Roman" w:eastAsia="Times New Roman" w:hAnsi="Times New Roman" w:cs="Times New Roman"/>
                <w:sz w:val="28"/>
                <w:szCs w:val="28"/>
                <w:highlight w:val="white"/>
              </w:rPr>
              <w:t xml:space="preserve">Социального фонда России либо на портале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Госуслуги</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или прийти лично, но вдвоём, в отделение СФР или МФЦ.</w:t>
            </w:r>
          </w:p>
          <w:p w14:paraId="2958CFB9"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4F25BFE7"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За теми, кому меньше 80 лет, тоже можно ухаживать, но, чтобы оформить это официально, надо получить заключение из больницы о необходимости постоянного постороннего ухода. Уход за такими гражданами государство оплачивает, но в стаж для пенсии не включает.</w:t>
            </w:r>
          </w:p>
          <w:p w14:paraId="763FD6A2"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tcPr>
          <w:p w14:paraId="0A19FD44"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мин.</w:t>
            </w:r>
          </w:p>
        </w:tc>
      </w:tr>
      <w:tr w:rsidR="00C37442" w14:paraId="5CB71974" w14:textId="77777777">
        <w:trPr>
          <w:trHeight w:val="370"/>
        </w:trPr>
        <w:tc>
          <w:tcPr>
            <w:tcW w:w="2660" w:type="dxa"/>
          </w:tcPr>
          <w:p w14:paraId="38D7B61C" w14:textId="77777777" w:rsidR="00C3744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9 Заблуждение 4.</w:t>
            </w:r>
          </w:p>
          <w:p w14:paraId="467219AD"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Составлять завещание нет необходимости – наследники сами разберутся</w:t>
            </w:r>
          </w:p>
        </w:tc>
        <w:tc>
          <w:tcPr>
            <w:tcW w:w="10734" w:type="dxa"/>
          </w:tcPr>
          <w:p w14:paraId="224FE2F5"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Следующая тема для нашего обсуждения – завещание. В России идея составлять завещание не самая распространенная. Это и понятно – думать о смерти не очень-то приятно. Однако именно завещание впоследствии может помочь наследникам не ссориться из-за денег и других активов и сохранить теплые родственные отношения. </w:t>
            </w:r>
          </w:p>
        </w:tc>
        <w:tc>
          <w:tcPr>
            <w:tcW w:w="1418" w:type="dxa"/>
          </w:tcPr>
          <w:p w14:paraId="6DC29410"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мин.</w:t>
            </w:r>
          </w:p>
        </w:tc>
      </w:tr>
      <w:tr w:rsidR="00C37442" w14:paraId="7485BF4D" w14:textId="77777777">
        <w:trPr>
          <w:trHeight w:val="370"/>
        </w:trPr>
        <w:tc>
          <w:tcPr>
            <w:tcW w:w="2660" w:type="dxa"/>
          </w:tcPr>
          <w:p w14:paraId="775869DA"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10 </w:t>
            </w:r>
          </w:p>
          <w:p w14:paraId="15E1D3EC"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4. Правда</w:t>
            </w:r>
          </w:p>
        </w:tc>
        <w:tc>
          <w:tcPr>
            <w:tcW w:w="10734" w:type="dxa"/>
          </w:tcPr>
          <w:p w14:paraId="138BC4CD"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завещание не было составлено, то собственность делится по закону. Сначала между наследниками первой очереди (дети, супруг, родители). Если их нет или они не заявили о своих правах, то наследниками становится вторая очередь (братья, сестры, дедушки, бабушки) и так далее.</w:t>
            </w:r>
          </w:p>
          <w:p w14:paraId="7409AB8F"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Но как раз-таки в случае наследования по закону в семье могут возникнуть конфликты: кто квартиру купил, кто больше ухаживал за наследодателем, кто больше нуждается в средствах или имуществе, у кого больше детей и т. д. Всех этих семейных разладов можно избежать, если составить завещание.</w:t>
            </w:r>
          </w:p>
          <w:p w14:paraId="32078AE8"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6668A6CB"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Завещание – это документ, в котором человек указывает, каким образом и между кем распределяется его собственность в случае смерти. Завещать можно квартиру, машину, гараж, дачу, деньги, драгоценности, ценные бумаги, вклады в банках, права на интеллектуальную собственность и т. д. Сделать это можно в любом возрасте после совершеннолетия.</w:t>
            </w:r>
          </w:p>
          <w:p w14:paraId="57D3A2A5"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определении наследника или наследников родственные связи значения не имеют. Завещать имущество можно ребенку, другу, соседке, коллеге и даже незнакомому человеку, который, например, спас жизнь. Можно составить завещание на юридическое лицо. Например, директор завода может решить, что после его смерти квартира перейдет на баланс предприятия, которому он посвятил свою жизнь. Также завещать свою собственность можно государству или благотворительному фонду.</w:t>
            </w:r>
          </w:p>
          <w:p w14:paraId="6D13792B"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1F1C4FAC"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составления завещания понадобится лишь личное присутствие и документ, удостоверяющий личность. Нотариус проверяет дееспособность клиента и адекватность в изложении мыслей. Если у нотариуса возникают сомнения, например, он видит, что человека принуждают к составлению завещания, он спутанно говорит или находится в состоянии алкогольного опьянения, то в удостоверении завещания может быть отказано.</w:t>
            </w:r>
          </w:p>
          <w:p w14:paraId="1C294670"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767FFF11"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Правда, стоит помнить, что есть ситуация, когда часть имущества может распределяться независимо от воли наследодателя – она называется обязательной долей. Правом на нее обладают нетрудоспособные и несовершеннолетние наследники первой очереди, а также иждивенцы. Они будут претендовать на долю в наследстве вне зависимости от наличия завещания.</w:t>
            </w:r>
          </w:p>
          <w:p w14:paraId="27691AD9"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0637D16D"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 завещания можно составить самостоятельно, а можно попросить об этом нотариуса. Услуги составления и заверения документа платные: цена не определена законодательно, но в среднем это 1000-2500 рублей. Также потребуется оплата госпошлины в 100 рублей.</w:t>
            </w:r>
          </w:p>
          <w:p w14:paraId="2669E6DD"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47CA82D4"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Очень важно </w:t>
            </w:r>
            <w:r>
              <w:rPr>
                <w:rFonts w:ascii="Times New Roman" w:eastAsia="Times New Roman" w:hAnsi="Times New Roman" w:cs="Times New Roman"/>
                <w:b/>
                <w:sz w:val="28"/>
                <w:szCs w:val="28"/>
              </w:rPr>
              <w:t>не путать завещание с договором дарения</w:t>
            </w:r>
            <w:r>
              <w:rPr>
                <w:rFonts w:ascii="Times New Roman" w:eastAsia="Times New Roman" w:hAnsi="Times New Roman" w:cs="Times New Roman"/>
                <w:sz w:val="28"/>
                <w:szCs w:val="28"/>
              </w:rPr>
              <w:t xml:space="preserve"> (в народе его ещё называют «дарственной»). По договору дарения одна сторона (даритель) безвозмездно передает другой стороне (одаряемому) свое имущество. </w:t>
            </w:r>
          </w:p>
          <w:p w14:paraId="3F09D0FD"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76A348CE"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этому договору имущество можно передавать любому человеку (хотя есть и исключения: например, пациенту нельзя дарить лечащему врачу). </w:t>
            </w:r>
          </w:p>
          <w:p w14:paraId="712D114D"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68FDAA96"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Главное преимущество такого договора – это скорость и легкость оформления. Имущество переходит в собственность одаряемого после подписания договора и регистрации нового права собственности в Росреестре. К услугам нотариуса закон обращаться не обязывает, но надежнее это всё-таки сделать. </w:t>
            </w:r>
          </w:p>
          <w:p w14:paraId="668620D2"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недостаткам договора дарения можно отнести сложность его отмены. Если завещание изменить можно, то в случае с дарственной отменить действие документа очень сложно. Так что в случае ухудшения отношений с родственниками можно остаться без имущества или даже места жительства, поэтому нужно аккуратно подходить к идее подписания договора дарения – особенно если у вас сложные отношения с теми, кому вы хотите передать своё имущество. </w:t>
            </w:r>
          </w:p>
        </w:tc>
        <w:tc>
          <w:tcPr>
            <w:tcW w:w="1418" w:type="dxa"/>
          </w:tcPr>
          <w:p w14:paraId="42A5FA72"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мин.</w:t>
            </w:r>
          </w:p>
        </w:tc>
      </w:tr>
      <w:tr w:rsidR="00C37442" w14:paraId="6C913393" w14:textId="77777777">
        <w:trPr>
          <w:trHeight w:val="370"/>
        </w:trPr>
        <w:tc>
          <w:tcPr>
            <w:tcW w:w="2660" w:type="dxa"/>
            <w:tcBorders>
              <w:top w:val="single" w:sz="4" w:space="0" w:color="000000"/>
              <w:left w:val="single" w:sz="4" w:space="0" w:color="000000"/>
              <w:bottom w:val="single" w:sz="4" w:space="0" w:color="000000"/>
              <w:right w:val="single" w:sz="4" w:space="0" w:color="000000"/>
            </w:tcBorders>
          </w:tcPr>
          <w:p w14:paraId="4A08EFA6"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11 </w:t>
            </w:r>
          </w:p>
          <w:p w14:paraId="53DE84C0"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5.</w:t>
            </w:r>
          </w:p>
          <w:p w14:paraId="1A97A49A"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Цифровой рубль заменит все остальные формы расчетов</w:t>
            </w:r>
          </w:p>
        </w:tc>
        <w:tc>
          <w:tcPr>
            <w:tcW w:w="10734" w:type="dxa"/>
            <w:tcBorders>
              <w:top w:val="single" w:sz="4" w:space="0" w:color="000000"/>
              <w:left w:val="single" w:sz="4" w:space="0" w:color="000000"/>
              <w:bottom w:val="single" w:sz="4" w:space="0" w:color="000000"/>
              <w:right w:val="single" w:sz="4" w:space="0" w:color="000000"/>
            </w:tcBorders>
          </w:tcPr>
          <w:p w14:paraId="46925C2C"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Немало споров в семье могут вызвать новые незнакомые средства платежа или законодательные нововведения в области финансов. Поговорим о самых актуальных из них, в частности о цифровом рубле – новом понятии, которое сейчас у всех на слуху, но пока мало кто разобрался, как это будет работать. Что вы знаете о нем? Когда мы сможем воспользоваться цифровыми рублями и для чего они будут нужны? </w:t>
            </w:r>
          </w:p>
        </w:tc>
        <w:tc>
          <w:tcPr>
            <w:tcW w:w="1418" w:type="dxa"/>
            <w:tcBorders>
              <w:top w:val="single" w:sz="4" w:space="0" w:color="000000"/>
              <w:left w:val="single" w:sz="4" w:space="0" w:color="000000"/>
              <w:bottom w:val="single" w:sz="4" w:space="0" w:color="000000"/>
              <w:right w:val="single" w:sz="4" w:space="0" w:color="000000"/>
            </w:tcBorders>
          </w:tcPr>
          <w:p w14:paraId="77E6CE9C"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мин.</w:t>
            </w:r>
          </w:p>
        </w:tc>
      </w:tr>
      <w:tr w:rsidR="00C37442" w14:paraId="2856C4C3" w14:textId="77777777">
        <w:trPr>
          <w:trHeight w:val="370"/>
        </w:trPr>
        <w:tc>
          <w:tcPr>
            <w:tcW w:w="2660" w:type="dxa"/>
            <w:tcBorders>
              <w:top w:val="single" w:sz="4" w:space="0" w:color="000000"/>
              <w:left w:val="single" w:sz="4" w:space="0" w:color="000000"/>
              <w:bottom w:val="single" w:sz="4" w:space="0" w:color="000000"/>
              <w:right w:val="single" w:sz="4" w:space="0" w:color="000000"/>
            </w:tcBorders>
          </w:tcPr>
          <w:p w14:paraId="197486D1"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12</w:t>
            </w:r>
          </w:p>
          <w:p w14:paraId="2664AF82"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5. Правда</w:t>
            </w:r>
          </w:p>
          <w:p w14:paraId="7FADCED0" w14:textId="77777777" w:rsidR="00C37442" w:rsidRDefault="00C37442">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0734" w:type="dxa"/>
            <w:tcBorders>
              <w:top w:val="single" w:sz="4" w:space="0" w:color="000000"/>
              <w:left w:val="single" w:sz="4" w:space="0" w:color="000000"/>
              <w:bottom w:val="single" w:sz="4" w:space="0" w:color="000000"/>
              <w:right w:val="single" w:sz="4" w:space="0" w:color="000000"/>
            </w:tcBorders>
          </w:tcPr>
          <w:p w14:paraId="49E3F16E" w14:textId="77777777" w:rsidR="00C37442" w:rsidRDefault="00000000">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Совсем недавно в нашей стране была законодательно введена новая форма денег – цифровой рубль. Закон о цифровом рубле уже вступил в силу с 1 августа 2023 года, но в широкое обращение цифровые рубли поступят в 2025–2027 годах.</w:t>
            </w:r>
          </w:p>
          <w:p w14:paraId="48B1EA25" w14:textId="77777777" w:rsidR="00C37442" w:rsidRDefault="00C37442">
            <w:pPr>
              <w:widowControl w:val="0"/>
              <w:rPr>
                <w:rFonts w:ascii="Times New Roman" w:eastAsia="Times New Roman" w:hAnsi="Times New Roman" w:cs="Times New Roman"/>
                <w:sz w:val="28"/>
                <w:szCs w:val="28"/>
              </w:rPr>
            </w:pPr>
          </w:p>
          <w:p w14:paraId="6C705778" w14:textId="77777777" w:rsidR="00C37442" w:rsidRDefault="00000000">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Прежде всего уточним, что цифровой рубль вводится не в качестве замены, а в дополнение к двум уже привычным формам национальной валюты – наличным и безналичным рублям. В цифре рубль будет иметь тот же денежный эквивалент: 1 цифровой рубль = 1 наличный рубль = 1 безналичный рубль. </w:t>
            </w:r>
          </w:p>
          <w:p w14:paraId="2CD8821E" w14:textId="77777777" w:rsidR="00C37442" w:rsidRDefault="00C37442">
            <w:pPr>
              <w:widowControl w:val="0"/>
              <w:rPr>
                <w:rFonts w:ascii="Times New Roman" w:eastAsia="Times New Roman" w:hAnsi="Times New Roman" w:cs="Times New Roman"/>
                <w:sz w:val="28"/>
                <w:szCs w:val="28"/>
              </w:rPr>
            </w:pPr>
          </w:p>
          <w:p w14:paraId="0904858E" w14:textId="77777777" w:rsidR="00C37442" w:rsidRDefault="00000000">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цифровых рублей будет носить добровольный характер. Никого принуждать не будут. Хочешь – открывай цифровой кошелек, не хочешь – пользуйся наличными и безналичными рублями. При этом, если кто-то (друг, супруг, работодатель и др.) сделает вам перевод именно в цифровых рублях, их можно будет моментально перевести себе на обычный счет в банке, а затем снять в качестве наличных. Цифровой кошелек можно будет пополнять с привычного безналичного рублевого счета, а цифровыми рублями – оплачивать покупки в магазине, переводить их родственникам и друзьям, то есть тратить их на все те цели, на которые вы тратите наличные или безналичные рубли. </w:t>
            </w:r>
          </w:p>
          <w:p w14:paraId="0D844519" w14:textId="77777777" w:rsidR="00C37442" w:rsidRDefault="00C37442">
            <w:pPr>
              <w:widowControl w:val="0"/>
              <w:rPr>
                <w:rFonts w:ascii="Times New Roman" w:eastAsia="Times New Roman" w:hAnsi="Times New Roman" w:cs="Times New Roman"/>
                <w:sz w:val="28"/>
                <w:szCs w:val="28"/>
              </w:rPr>
            </w:pPr>
          </w:p>
          <w:p w14:paraId="265B7F83" w14:textId="77777777" w:rsidR="00C37442" w:rsidRDefault="00000000">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Фактически цифровой рубль представляет собой цифровой код, который хранится в специальном электронном кошельке на платформе Банка России. Поэтому у каждого человека может быть только один цифровой кошелек (в отличие от безналичных счетов, которых можно открыть много в разных банках). При этом доступ к своим кошелькам люди и компании получат в привычных банковских онлайн-приложениях. </w:t>
            </w:r>
          </w:p>
          <w:p w14:paraId="1F379D9B" w14:textId="77777777" w:rsidR="00C37442" w:rsidRDefault="00000000">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3A6150E" w14:textId="77777777" w:rsidR="00C37442" w:rsidRDefault="00000000">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В чем преимущество цифрового рубля перед другими формами денег?</w:t>
            </w:r>
          </w:p>
          <w:p w14:paraId="05829A73"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Во-первых, за сохранностью денег будет следить непосредственно Банк России. Это связано с тем, что, в отличие от безналичных денег, которые учитываются на балансах коммерческих банков, цифровые рубли будут учитываться на балансе Банка России.</w:t>
            </w:r>
          </w:p>
          <w:p w14:paraId="7E6BD184"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0951A772"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Во-вторых, планируется, что операции с цифровыми рублями для граждан будут бесплатными. Это значит, что люди перестанут зависеть от тарифов и комиссий коммерческих банков, которые устанавливают их на свое усмотрение. Да и мошенникам добраться до новой валюты будет сложнее, так как цифровой кошелек у человека будет всего один.</w:t>
            </w:r>
          </w:p>
          <w:p w14:paraId="1C9188DF"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163C9F4B"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В-третьих, ожидается, что сама возможность использования цифровых рублей создаст для коммерческих банков стимулы мотивировать клиентов, чтобы те захотели размещать в банках безналичные (а не цифровые) деньги. Это приведет к повышению качества обслуживания и появлению новых выгодных предложений для клиентов.</w:t>
            </w:r>
          </w:p>
          <w:p w14:paraId="2EB7B047"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p w14:paraId="57F257D4"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Интересно, что на данный момент планируется, что операции с цифровым рублем можно будет осуществлять, даже если в какой-то момент вы по каким-либо причинам оказались без доступа к интернету. Для этого в дополнение к цифровому кошельку нужно будет открыть офлайн-кошелек в мобильном приложении. Сначала нужно будет пополнить офлайн-кошелек с цифрового кошелька (для этого нужен интернет). Затем, если вы оказались без доступа к интернету в момент совершения платежа, цифровые рубли можно перевести в офлайн-кошелек другого клиента, подключившись к его мобильному устройству, например, через Bluetooth. Учет этой сделки Банк России проведет сразу после того, как одно из устройств подключится к интернету.</w:t>
            </w:r>
          </w:p>
          <w:p w14:paraId="07203729"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79F0DCE2"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 мин.</w:t>
            </w:r>
          </w:p>
        </w:tc>
      </w:tr>
      <w:tr w:rsidR="00C37442" w14:paraId="5F099BA6" w14:textId="77777777">
        <w:trPr>
          <w:trHeight w:val="370"/>
        </w:trPr>
        <w:tc>
          <w:tcPr>
            <w:tcW w:w="2660" w:type="dxa"/>
            <w:tcBorders>
              <w:top w:val="single" w:sz="4" w:space="0" w:color="000000"/>
              <w:left w:val="single" w:sz="4" w:space="0" w:color="000000"/>
              <w:bottom w:val="single" w:sz="4" w:space="0" w:color="000000"/>
              <w:right w:val="single" w:sz="4" w:space="0" w:color="000000"/>
            </w:tcBorders>
          </w:tcPr>
          <w:p w14:paraId="23C72DA8"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13 </w:t>
            </w:r>
          </w:p>
          <w:p w14:paraId="2B2F3E14"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6.</w:t>
            </w:r>
          </w:p>
          <w:p w14:paraId="4E6D5A02"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Единой биометрической системы загонит нас в цифровое рабство </w:t>
            </w:r>
          </w:p>
        </w:tc>
        <w:tc>
          <w:tcPr>
            <w:tcW w:w="10734" w:type="dxa"/>
            <w:tcBorders>
              <w:top w:val="single" w:sz="4" w:space="0" w:color="000000"/>
              <w:left w:val="single" w:sz="4" w:space="0" w:color="000000"/>
              <w:bottom w:val="single" w:sz="4" w:space="0" w:color="000000"/>
              <w:right w:val="single" w:sz="4" w:space="0" w:color="000000"/>
            </w:tcBorders>
          </w:tcPr>
          <w:p w14:paraId="5422E946"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Возможно, вы слышали о волне паники, вызванной новым законом о Единой биометрической системе, принятым в 2022 году. Люди, не разобравшись в произошедших изменениях, поспешили в МФЦ, чтобы отозвать, например, свои выданные ранее банкам разрешения на использование своих биометрических данных. </w:t>
            </w:r>
          </w:p>
          <w:p w14:paraId="5A5C0782" w14:textId="77777777" w:rsidR="00C37442" w:rsidRDefault="00000000">
            <w:pPr>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Подавали ли вы или ваши знакомые такое заявление? Что вы об этом думаете? </w:t>
            </w:r>
          </w:p>
        </w:tc>
        <w:tc>
          <w:tcPr>
            <w:tcW w:w="1418" w:type="dxa"/>
            <w:tcBorders>
              <w:top w:val="single" w:sz="4" w:space="0" w:color="000000"/>
              <w:left w:val="single" w:sz="4" w:space="0" w:color="000000"/>
              <w:bottom w:val="single" w:sz="4" w:space="0" w:color="000000"/>
              <w:right w:val="single" w:sz="4" w:space="0" w:color="000000"/>
            </w:tcBorders>
          </w:tcPr>
          <w:p w14:paraId="1798E158"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мин.</w:t>
            </w:r>
          </w:p>
        </w:tc>
      </w:tr>
      <w:tr w:rsidR="00C37442" w14:paraId="2100FFFB" w14:textId="77777777">
        <w:trPr>
          <w:trHeight w:val="370"/>
        </w:trPr>
        <w:tc>
          <w:tcPr>
            <w:tcW w:w="2660" w:type="dxa"/>
            <w:tcBorders>
              <w:top w:val="single" w:sz="4" w:space="0" w:color="000000"/>
              <w:left w:val="single" w:sz="4" w:space="0" w:color="000000"/>
              <w:bottom w:val="single" w:sz="4" w:space="0" w:color="000000"/>
              <w:right w:val="single" w:sz="4" w:space="0" w:color="000000"/>
            </w:tcBorders>
          </w:tcPr>
          <w:p w14:paraId="0EA50F5E"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14</w:t>
            </w:r>
          </w:p>
          <w:p w14:paraId="6D4B3760"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6. Правда</w:t>
            </w:r>
          </w:p>
          <w:p w14:paraId="799860D9" w14:textId="77777777" w:rsidR="00C37442" w:rsidRDefault="00C37442">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0734" w:type="dxa"/>
            <w:tcBorders>
              <w:top w:val="single" w:sz="4" w:space="0" w:color="000000"/>
              <w:left w:val="single" w:sz="4" w:space="0" w:color="000000"/>
              <w:bottom w:val="single" w:sz="4" w:space="0" w:color="000000"/>
              <w:right w:val="single" w:sz="4" w:space="0" w:color="000000"/>
            </w:tcBorders>
          </w:tcPr>
          <w:p w14:paraId="65C85227"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конце 2022 года был принят закон о Единой биометрической системе (ФЗ-№572), согласно которому вся собранная государственными и коммерческими системами биометрия должна быть передана в Единую биометрическую систему (ГИС ЕБС). Это означает, что те организации (банки, IT-компании и др.), которые регистрировали биометрические данные своих клиентов (изображения лица и голос), больше не смогут хранить эту информацию у себя и самостоятельно обрабатывать. </w:t>
            </w:r>
          </w:p>
          <w:p w14:paraId="51047C9B" w14:textId="77777777" w:rsidR="00C37442" w:rsidRDefault="00C37442">
            <w:pPr>
              <w:rPr>
                <w:rFonts w:ascii="Times New Roman" w:eastAsia="Times New Roman" w:hAnsi="Times New Roman" w:cs="Times New Roman"/>
                <w:sz w:val="28"/>
                <w:szCs w:val="28"/>
              </w:rPr>
            </w:pPr>
          </w:p>
          <w:p w14:paraId="342D295D" w14:textId="77777777" w:rsidR="00C37442" w:rsidRDefault="00000000">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Сразу после принятия закона в стране заговорили о биометрическом рабстве, в которое гражданин должен отдать себя хозяевам биометрической системы. Ведь база биометрических данных будет храниться не в государственной, а в частной компании «Центр биометрических технологий», созданной еще в 2020 году. Это вызвало массовые обращения и очереди в МФЦ с попыткой отозвать свое разрешение на использование биометрической информации. При этом распространялись ложные слухи, что отказаться от использования биометрической информации можно будет только до определенной даты – называлось, </w:t>
            </w:r>
            <w:r>
              <w:rPr>
                <w:rFonts w:ascii="Times New Roman" w:eastAsia="Times New Roman" w:hAnsi="Times New Roman" w:cs="Times New Roman"/>
                <w:sz w:val="28"/>
                <w:szCs w:val="28"/>
                <w:highlight w:val="white"/>
              </w:rPr>
              <w:t>например</w:t>
            </w:r>
            <w:r>
              <w:rPr>
                <w:rFonts w:ascii="Times New Roman" w:eastAsia="Times New Roman" w:hAnsi="Times New Roman" w:cs="Times New Roman"/>
                <w:color w:val="000000"/>
                <w:sz w:val="28"/>
                <w:szCs w:val="28"/>
                <w:highlight w:val="white"/>
              </w:rPr>
              <w:t xml:space="preserve">, 31 августа 2023 года. Это неправда – отказаться от хранения своей биометрической информации можно в любой момент, законодательством не установлен срок, ограничивающий подачу такого отказа. </w:t>
            </w:r>
          </w:p>
          <w:p w14:paraId="4398B392" w14:textId="77777777" w:rsidR="00C37442" w:rsidRDefault="00C37442">
            <w:pPr>
              <w:rPr>
                <w:rFonts w:ascii="Times New Roman" w:eastAsia="Times New Roman" w:hAnsi="Times New Roman" w:cs="Times New Roman"/>
                <w:color w:val="000000"/>
                <w:sz w:val="28"/>
                <w:szCs w:val="28"/>
                <w:highlight w:val="white"/>
              </w:rPr>
            </w:pPr>
          </w:p>
          <w:p w14:paraId="542DB943"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Но давайте разберемся, о чем же на самом деле идет речь в законе о </w:t>
            </w:r>
            <w:r>
              <w:rPr>
                <w:rFonts w:ascii="Times New Roman" w:eastAsia="Times New Roman" w:hAnsi="Times New Roman" w:cs="Times New Roman"/>
                <w:sz w:val="28"/>
                <w:szCs w:val="28"/>
              </w:rPr>
              <w:t>Единой биометрической системе?</w:t>
            </w:r>
          </w:p>
          <w:p w14:paraId="79291548"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Существует два вида идентификации – биоаналитика и биоидентификация. Биоаналитика – это то, чем сейчас пользуются правоохранительные органы. Они, например, собирают данные с видеокамер на улице, отпечатки пальцев. Эта информация потом используется в поиске правонарушителей и преступников, и она остается в системе МВД. Мы с вами не можем влиять на деятельность правоохранительных органов. Соответственно, никто не может удалить биометрические данные из систем МВД. </w:t>
            </w:r>
          </w:p>
          <w:p w14:paraId="3822521C" w14:textId="77777777" w:rsidR="00C37442" w:rsidRDefault="00C37442">
            <w:pPr>
              <w:rPr>
                <w:rFonts w:ascii="Times New Roman" w:eastAsia="Times New Roman" w:hAnsi="Times New Roman" w:cs="Times New Roman"/>
                <w:sz w:val="28"/>
                <w:szCs w:val="28"/>
              </w:rPr>
            </w:pPr>
          </w:p>
          <w:p w14:paraId="17B4C5D4" w14:textId="77777777" w:rsidR="00C37442" w:rsidRDefault="00000000">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Биоидентификация также построена на обработке изображений. Но у нее другая цель и другая юридическая база. Цель биометрической идентификации – зарабатывать деньги на предоставлении услуг. Например, </w:t>
            </w:r>
            <w:r>
              <w:rPr>
                <w:rFonts w:ascii="Times New Roman" w:eastAsia="Times New Roman" w:hAnsi="Times New Roman" w:cs="Times New Roman"/>
                <w:color w:val="000000"/>
                <w:sz w:val="28"/>
                <w:szCs w:val="28"/>
                <w:highlight w:val="white"/>
              </w:rPr>
              <w:t xml:space="preserve">некоторое время назад в Москве начали реализовывать проект оплаты проезда в метро благодаря сканированию лица, а некоторые магазины стали подключать систему расчета «лицом» за покупки. </w:t>
            </w:r>
          </w:p>
          <w:p w14:paraId="0D161EB3" w14:textId="77777777" w:rsidR="00C37442" w:rsidRDefault="00000000">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При этом компаниям, предоставляющим услуги, </w:t>
            </w:r>
            <w:r>
              <w:rPr>
                <w:rFonts w:ascii="Times New Roman" w:eastAsia="Times New Roman" w:hAnsi="Times New Roman" w:cs="Times New Roman"/>
                <w:sz w:val="28"/>
                <w:szCs w:val="28"/>
              </w:rPr>
              <w:t>отдадут только обезличенные данные из ЕБС.</w:t>
            </w:r>
            <w:r>
              <w:rPr>
                <w:rFonts w:ascii="Helvetica Neue" w:eastAsia="Helvetica Neue" w:hAnsi="Helvetica Neue" w:cs="Helvetica Neue"/>
                <w:color w:val="000000"/>
                <w:sz w:val="26"/>
                <w:szCs w:val="26"/>
                <w:highlight w:val="white"/>
              </w:rPr>
              <w:t xml:space="preserve"> </w:t>
            </w:r>
            <w:r>
              <w:rPr>
                <w:rFonts w:ascii="Times New Roman" w:eastAsia="Times New Roman" w:hAnsi="Times New Roman" w:cs="Times New Roman"/>
                <w:color w:val="000000"/>
                <w:sz w:val="28"/>
                <w:szCs w:val="28"/>
                <w:highlight w:val="white"/>
              </w:rPr>
              <w:t>Это будут лишь идентификаторы, которые нельзя использовать со злым умыслом. Такой механизм станет одним из элементов защиты от утечки информации. Утекшие идентификаторы без расшифровки все равно будут бесполезны.</w:t>
            </w:r>
          </w:p>
          <w:p w14:paraId="24A473D9" w14:textId="77777777" w:rsidR="00C37442" w:rsidRDefault="00C37442">
            <w:pPr>
              <w:rPr>
                <w:rFonts w:ascii="Times New Roman" w:eastAsia="Times New Roman" w:hAnsi="Times New Roman" w:cs="Times New Roman"/>
                <w:color w:val="000000"/>
                <w:sz w:val="28"/>
                <w:szCs w:val="28"/>
                <w:highlight w:val="white"/>
              </w:rPr>
            </w:pPr>
          </w:p>
          <w:p w14:paraId="53FD15DC" w14:textId="77777777" w:rsidR="00C37442" w:rsidRDefault="00000000">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Существует еще одно важное отличие биоидентификации от биоаналитики. Биоидентификация работает по закону о ЕБС, о котором мы говорили в начале. И этот закон позволяет управлять процессом передачи своих биометрических данных – их можно удалить из системы. </w:t>
            </w:r>
          </w:p>
          <w:p w14:paraId="2F3C8472"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Сделать это можно, написав заявление в МФЦ. А с 2024 года функция отказа от накопления биоданных появи</w:t>
            </w:r>
            <w:r>
              <w:rPr>
                <w:rFonts w:ascii="Times New Roman" w:eastAsia="Times New Roman" w:hAnsi="Times New Roman" w:cs="Times New Roman"/>
                <w:sz w:val="28"/>
                <w:szCs w:val="28"/>
                <w:highlight w:val="white"/>
              </w:rPr>
              <w:t>лась</w:t>
            </w:r>
            <w:r>
              <w:rPr>
                <w:rFonts w:ascii="Times New Roman" w:eastAsia="Times New Roman" w:hAnsi="Times New Roman" w:cs="Times New Roman"/>
                <w:color w:val="000000"/>
                <w:sz w:val="28"/>
                <w:szCs w:val="28"/>
                <w:highlight w:val="white"/>
              </w:rPr>
              <w:t xml:space="preserve"> и на портале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Госуслуги</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w:t>
            </w:r>
          </w:p>
          <w:p w14:paraId="3FB1D5FE" w14:textId="77777777" w:rsidR="00C37442" w:rsidRDefault="00000000">
            <w:pPr>
              <w:keepLines/>
              <w:widowControl w:val="0"/>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Подробней о том, как работает Единая биометрическая система, можно почитать на сайте </w:t>
            </w:r>
            <w:hyperlink r:id="rId13">
              <w:r>
                <w:rPr>
                  <w:rFonts w:ascii="Times New Roman" w:eastAsia="Times New Roman" w:hAnsi="Times New Roman" w:cs="Times New Roman"/>
                  <w:color w:val="0000FF"/>
                  <w:sz w:val="28"/>
                  <w:szCs w:val="28"/>
                  <w:u w:val="single"/>
                </w:rPr>
                <w:t>www.ebs.ru</w:t>
              </w:r>
            </w:hyperlink>
            <w:r>
              <w:rPr>
                <w:rFonts w:ascii="Times New Roman" w:eastAsia="Times New Roman" w:hAnsi="Times New Roman" w:cs="Times New Roman"/>
                <w:sz w:val="28"/>
                <w:szCs w:val="28"/>
              </w:rPr>
              <w:t>.</w:t>
            </w:r>
          </w:p>
          <w:p w14:paraId="246B3D2E" w14:textId="77777777" w:rsidR="00C37442" w:rsidRDefault="00C37442">
            <w:pPr>
              <w:widowControl w:val="0"/>
              <w:pBdr>
                <w:top w:val="nil"/>
                <w:left w:val="nil"/>
                <w:bottom w:val="nil"/>
                <w:right w:val="nil"/>
                <w:between w:val="nil"/>
              </w:pBdr>
              <w:rPr>
                <w:rFonts w:ascii="Times New Roman" w:eastAsia="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4116C143"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 мин.</w:t>
            </w:r>
          </w:p>
        </w:tc>
      </w:tr>
      <w:tr w:rsidR="00C37442" w14:paraId="497B8344" w14:textId="77777777">
        <w:trPr>
          <w:trHeight w:val="370"/>
        </w:trPr>
        <w:tc>
          <w:tcPr>
            <w:tcW w:w="2660" w:type="dxa"/>
            <w:tcBorders>
              <w:top w:val="single" w:sz="4" w:space="0" w:color="000000"/>
              <w:left w:val="single" w:sz="4" w:space="0" w:color="000000"/>
              <w:bottom w:val="single" w:sz="4" w:space="0" w:color="000000"/>
              <w:right w:val="single" w:sz="4" w:space="0" w:color="000000"/>
            </w:tcBorders>
          </w:tcPr>
          <w:p w14:paraId="3E691574"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15 </w:t>
            </w:r>
          </w:p>
          <w:p w14:paraId="6068D1BD"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7.</w:t>
            </w:r>
          </w:p>
          <w:p w14:paraId="30432E41"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вам звонят из банка или из полиции по операциям с вашим счётом, нужно срочно принимать решение</w:t>
            </w:r>
          </w:p>
        </w:tc>
        <w:tc>
          <w:tcPr>
            <w:tcW w:w="10734" w:type="dxa"/>
            <w:tcBorders>
              <w:top w:val="single" w:sz="4" w:space="0" w:color="000000"/>
              <w:left w:val="single" w:sz="4" w:space="0" w:color="000000"/>
              <w:bottom w:val="single" w:sz="4" w:space="0" w:color="000000"/>
              <w:right w:val="single" w:sz="4" w:space="0" w:color="000000"/>
            </w:tcBorders>
          </w:tcPr>
          <w:p w14:paraId="1C52515A"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наша финальная тема будет о мошенничестве. Отдавать деньги мошенникам очень обидно, тем не менее ежедневно многие люди, к сожалению, попадаются на их уловки. На самом деле мошеннических схем очень много, и все они постоянно меняются и эволюционируют быстрее, чем компетентные органы и финансовые службы успевают придумать и внедрить способы защиты. Именно поэтому сейчас мы поговорим не о конкретных типах мошенничества, а об одном из главных принципов, которым пользуются мошенники. </w:t>
            </w:r>
          </w:p>
        </w:tc>
        <w:tc>
          <w:tcPr>
            <w:tcW w:w="1418" w:type="dxa"/>
            <w:tcBorders>
              <w:top w:val="single" w:sz="4" w:space="0" w:color="000000"/>
              <w:left w:val="single" w:sz="4" w:space="0" w:color="000000"/>
              <w:bottom w:val="single" w:sz="4" w:space="0" w:color="000000"/>
              <w:right w:val="single" w:sz="4" w:space="0" w:color="000000"/>
            </w:tcBorders>
          </w:tcPr>
          <w:p w14:paraId="1D07A617"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мин.</w:t>
            </w:r>
          </w:p>
        </w:tc>
      </w:tr>
      <w:tr w:rsidR="00C37442" w14:paraId="7E6B51AE" w14:textId="77777777">
        <w:trPr>
          <w:trHeight w:val="370"/>
        </w:trPr>
        <w:tc>
          <w:tcPr>
            <w:tcW w:w="2660" w:type="dxa"/>
            <w:tcBorders>
              <w:top w:val="single" w:sz="4" w:space="0" w:color="000000"/>
              <w:left w:val="single" w:sz="4" w:space="0" w:color="000000"/>
              <w:bottom w:val="single" w:sz="4" w:space="0" w:color="000000"/>
              <w:right w:val="single" w:sz="4" w:space="0" w:color="000000"/>
            </w:tcBorders>
          </w:tcPr>
          <w:p w14:paraId="2267A969"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16 </w:t>
            </w:r>
          </w:p>
          <w:p w14:paraId="7DDAF596"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Заблуждение 7. Правда</w:t>
            </w:r>
          </w:p>
          <w:p w14:paraId="540C7087" w14:textId="77777777" w:rsidR="00C37442" w:rsidRDefault="00C37442">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0734" w:type="dxa"/>
            <w:tcBorders>
              <w:top w:val="single" w:sz="4" w:space="0" w:color="000000"/>
              <w:left w:val="single" w:sz="4" w:space="0" w:color="000000"/>
              <w:bottom w:val="single" w:sz="4" w:space="0" w:color="000000"/>
              <w:right w:val="single" w:sz="4" w:space="0" w:color="000000"/>
            </w:tcBorders>
          </w:tcPr>
          <w:p w14:paraId="7C45E0C1"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Многие мошеннические схемы построены на том, что человек не успевает до конца осознать, что он делает, из-за страха потерять деньги! </w:t>
            </w:r>
          </w:p>
          <w:p w14:paraId="1FCC33AB" w14:textId="77777777" w:rsidR="00C37442" w:rsidRDefault="00C37442">
            <w:pPr>
              <w:rPr>
                <w:rFonts w:ascii="Times New Roman" w:eastAsia="Times New Roman" w:hAnsi="Times New Roman" w:cs="Times New Roman"/>
                <w:sz w:val="28"/>
                <w:szCs w:val="28"/>
              </w:rPr>
            </w:pPr>
          </w:p>
          <w:p w14:paraId="77E6DBCB"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Давайте посмотрим на примеры – что похожего вы видите в них? </w:t>
            </w:r>
          </w:p>
          <w:p w14:paraId="6E8AEF2F" w14:textId="77777777" w:rsidR="00C37442"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«Этот препарат доступен для покупки да ещё и со скидкой только в течение ближайшего часа – успейте купить сейчас, иначе он закончится!»</w:t>
            </w:r>
          </w:p>
          <w:p w14:paraId="6306C267" w14:textId="77777777" w:rsidR="00C37442"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«Ваш родственник попал в беду: ему очень оперативно нужны деньги!»</w:t>
            </w:r>
          </w:p>
          <w:p w14:paraId="155CCBA7" w14:textId="77777777" w:rsidR="00C37442" w:rsidRDefault="00000000">
            <w:pPr>
              <w:numPr>
                <w:ilvl w:val="0"/>
                <w:numId w:val="2"/>
              </w:num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вашем банковском счет</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 замечена подозрительная активность – срочно переведите деньги на безопасный счёт, пока до них не добрались мошенники!»</w:t>
            </w:r>
          </w:p>
          <w:p w14:paraId="23FD7E2A" w14:textId="77777777" w:rsidR="00C37442" w:rsidRDefault="00C37442">
            <w:pPr>
              <w:rPr>
                <w:rFonts w:ascii="Times New Roman" w:eastAsia="Times New Roman" w:hAnsi="Times New Roman" w:cs="Times New Roman"/>
                <w:sz w:val="28"/>
                <w:szCs w:val="28"/>
              </w:rPr>
            </w:pPr>
          </w:p>
          <w:p w14:paraId="4EDDE973"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Одинаковым во всех этих примерах является то, что от человека требуют очень срочного решения. В ситуации давления человек чувствует себя напуганным и беззащитным и стремится завершить какое-то действие поскорее – именно на это и рассчитывают мошенники! Смысл их действий в том, чтобы напугать свою жертву и вынудить передать деньги, пока жертва не успела опомниться и сообразить, что поступает как-то небезопасно и нелогично.</w:t>
            </w:r>
          </w:p>
          <w:p w14:paraId="3251B29A" w14:textId="77777777" w:rsidR="00C37442" w:rsidRDefault="00C37442">
            <w:pPr>
              <w:rPr>
                <w:rFonts w:ascii="Times New Roman" w:eastAsia="Times New Roman" w:hAnsi="Times New Roman" w:cs="Times New Roman"/>
                <w:sz w:val="28"/>
                <w:szCs w:val="28"/>
              </w:rPr>
            </w:pPr>
          </w:p>
          <w:p w14:paraId="033D7EEA"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Поэтому, возможно, самый действенный способ противостоять таким мошенническим схемам – не паниковать и не принимать поспешных решений. </w:t>
            </w:r>
          </w:p>
          <w:p w14:paraId="693A76A0" w14:textId="77777777" w:rsidR="00C37442" w:rsidRDefault="00C37442">
            <w:pPr>
              <w:rPr>
                <w:rFonts w:ascii="Times New Roman" w:eastAsia="Times New Roman" w:hAnsi="Times New Roman" w:cs="Times New Roman"/>
                <w:sz w:val="28"/>
                <w:szCs w:val="28"/>
              </w:rPr>
            </w:pPr>
          </w:p>
          <w:p w14:paraId="02E5CAFF"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Вот какие действия могут помочь: </w:t>
            </w:r>
          </w:p>
          <w:p w14:paraId="44A94E36" w14:textId="77777777" w:rsidR="00C37442"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паникуйте – страх и спешка не помогают делу, а только ухудшают ситуацию</w:t>
            </w:r>
            <w:r>
              <w:rPr>
                <w:rFonts w:ascii="Times New Roman" w:eastAsia="Times New Roman" w:hAnsi="Times New Roman" w:cs="Times New Roman"/>
                <w:sz w:val="28"/>
                <w:szCs w:val="28"/>
              </w:rPr>
              <w:t>.</w:t>
            </w:r>
          </w:p>
          <w:p w14:paraId="2E2A4297" w14:textId="77777777" w:rsidR="00C37442"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Остановитесь и переведите дыхание – 5 минут не </w:t>
            </w:r>
            <w:r>
              <w:rPr>
                <w:rFonts w:ascii="Times New Roman" w:eastAsia="Times New Roman" w:hAnsi="Times New Roman" w:cs="Times New Roman"/>
                <w:sz w:val="28"/>
                <w:szCs w:val="28"/>
              </w:rPr>
              <w:t>помогут</w:t>
            </w:r>
            <w:r>
              <w:rPr>
                <w:rFonts w:ascii="Times New Roman" w:eastAsia="Times New Roman" w:hAnsi="Times New Roman" w:cs="Times New Roman"/>
                <w:color w:val="000000"/>
                <w:sz w:val="28"/>
                <w:szCs w:val="28"/>
              </w:rPr>
              <w:t xml:space="preserve"> решить серьёзную проблему, зато могут вернуть почву под ногами и способность рассуждать логически</w:t>
            </w:r>
            <w:r>
              <w:rPr>
                <w:rFonts w:ascii="Times New Roman" w:eastAsia="Times New Roman" w:hAnsi="Times New Roman" w:cs="Times New Roman"/>
                <w:sz w:val="28"/>
                <w:szCs w:val="28"/>
              </w:rPr>
              <w:t>.</w:t>
            </w:r>
          </w:p>
          <w:p w14:paraId="26496496" w14:textId="77777777" w:rsidR="00C37442" w:rsidRDefault="00000000">
            <w:pPr>
              <w:numPr>
                <w:ilvl w:val="0"/>
                <w:numId w:val="3"/>
              </w:num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Проверьте, действительно ли критическая ситуация могла произойти, и посоветуйтесь с профессионалами (</w:t>
            </w:r>
            <w:r>
              <w:rPr>
                <w:rFonts w:ascii="Times New Roman" w:eastAsia="Times New Roman" w:hAnsi="Times New Roman" w:cs="Times New Roman"/>
                <w:sz w:val="28"/>
                <w:szCs w:val="28"/>
              </w:rPr>
              <w:t>узнайте</w:t>
            </w:r>
            <w:r>
              <w:rPr>
                <w:rFonts w:ascii="Times New Roman" w:eastAsia="Times New Roman" w:hAnsi="Times New Roman" w:cs="Times New Roman"/>
                <w:color w:val="000000"/>
                <w:sz w:val="28"/>
                <w:szCs w:val="28"/>
              </w:rPr>
              <w:t xml:space="preserve"> у врача про эффективность лекарственного препарата</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спросите</w:t>
            </w:r>
            <w:r>
              <w:rPr>
                <w:rFonts w:ascii="Times New Roman" w:eastAsia="Times New Roman" w:hAnsi="Times New Roman" w:cs="Times New Roman"/>
                <w:color w:val="000000"/>
                <w:sz w:val="28"/>
                <w:szCs w:val="28"/>
              </w:rPr>
              <w:t xml:space="preserve"> у сотрудников банка об операциях с вашим счётом), позвоните родственникам.</w:t>
            </w:r>
          </w:p>
          <w:p w14:paraId="68A49E24"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И помните, главное – не поддаваться панике и не принимать необдуманных решений!</w:t>
            </w:r>
          </w:p>
          <w:p w14:paraId="0E53A824" w14:textId="77777777" w:rsidR="00C37442" w:rsidRDefault="00C37442">
            <w:pPr>
              <w:rPr>
                <w:rFonts w:ascii="Times New Roman" w:eastAsia="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3A66377C"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мин.</w:t>
            </w:r>
          </w:p>
        </w:tc>
      </w:tr>
      <w:tr w:rsidR="00C37442" w14:paraId="21B9AA13" w14:textId="77777777">
        <w:trPr>
          <w:trHeight w:val="370"/>
        </w:trPr>
        <w:tc>
          <w:tcPr>
            <w:tcW w:w="2660" w:type="dxa"/>
            <w:tcBorders>
              <w:top w:val="single" w:sz="4" w:space="0" w:color="000000"/>
              <w:left w:val="single" w:sz="4" w:space="0" w:color="000000"/>
              <w:bottom w:val="single" w:sz="4" w:space="0" w:color="000000"/>
              <w:right w:val="single" w:sz="4" w:space="0" w:color="000000"/>
            </w:tcBorders>
          </w:tcPr>
          <w:p w14:paraId="762984E8"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17 </w:t>
            </w:r>
          </w:p>
          <w:p w14:paraId="31DCAC7F"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о портале «Мои финансы»</w:t>
            </w:r>
          </w:p>
        </w:tc>
        <w:tc>
          <w:tcPr>
            <w:tcW w:w="10734" w:type="dxa"/>
            <w:tcBorders>
              <w:top w:val="single" w:sz="4" w:space="0" w:color="000000"/>
              <w:left w:val="single" w:sz="4" w:space="0" w:color="000000"/>
              <w:bottom w:val="single" w:sz="4" w:space="0" w:color="000000"/>
              <w:right w:val="single" w:sz="4" w:space="0" w:color="000000"/>
            </w:tcBorders>
          </w:tcPr>
          <w:p w14:paraId="79D2537C" w14:textId="77777777" w:rsidR="00C3744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конце лекции уточните, остались ли вопросы у слушателей и хотят ли они получить информацию по каким-либо другим темам. Все вопросы и предложения можно направлять на почту Дирекции финансовой грамотности Научно-исследовательского финансового института Минфина России </w:t>
            </w:r>
            <w:hyperlink r:id="rId14">
              <w:r>
                <w:rPr>
                  <w:rFonts w:ascii="Times New Roman" w:eastAsia="Times New Roman" w:hAnsi="Times New Roman" w:cs="Times New Roman"/>
                  <w:color w:val="0000FF"/>
                  <w:sz w:val="28"/>
                  <w:szCs w:val="28"/>
                  <w:u w:val="single"/>
                </w:rPr>
                <w:t>fg@nifi.ru</w:t>
              </w:r>
            </w:hyperlink>
            <w:r>
              <w:rPr>
                <w:rFonts w:ascii="Times New Roman" w:eastAsia="Times New Roman" w:hAnsi="Times New Roman" w:cs="Times New Roman"/>
                <w:sz w:val="28"/>
                <w:szCs w:val="28"/>
              </w:rPr>
              <w:t xml:space="preserve">. </w:t>
            </w:r>
          </w:p>
          <w:p w14:paraId="14D9A39A" w14:textId="77777777" w:rsidR="00C37442" w:rsidRDefault="00C37442">
            <w:pPr>
              <w:rPr>
                <w:rFonts w:ascii="Times New Roman" w:eastAsia="Times New Roman" w:hAnsi="Times New Roman" w:cs="Times New Roman"/>
                <w:sz w:val="28"/>
                <w:szCs w:val="28"/>
              </w:rPr>
            </w:pPr>
          </w:p>
          <w:p w14:paraId="7C65FF9E" w14:textId="77777777" w:rsidR="00C37442" w:rsidRDefault="00000000">
            <w:pPr>
              <w:keepLines/>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Больше полезной информации можно найти на сайте Минфина России и на портале моифинансы.рф, а также в социальных сетях портала:</w:t>
            </w:r>
            <w:r>
              <w:rPr>
                <w:rFonts w:ascii="Times New Roman" w:eastAsia="Times New Roman" w:hAnsi="Times New Roman" w:cs="Times New Roman"/>
                <w:sz w:val="28"/>
                <w:szCs w:val="28"/>
              </w:rPr>
              <w:br/>
              <w:t xml:space="preserve">В Телеграм-канале – </w:t>
            </w:r>
            <w:hyperlink r:id="rId15">
              <w:r>
                <w:rPr>
                  <w:rFonts w:ascii="Times New Roman" w:eastAsia="Times New Roman" w:hAnsi="Times New Roman" w:cs="Times New Roman"/>
                  <w:color w:val="1155CC"/>
                  <w:sz w:val="28"/>
                  <w:szCs w:val="28"/>
                  <w:u w:val="single"/>
                </w:rPr>
                <w:t>https://t.me/FinZozhExpert</w:t>
              </w:r>
            </w:hyperlink>
            <w:r>
              <w:rPr>
                <w:rFonts w:ascii="Times New Roman" w:eastAsia="Times New Roman" w:hAnsi="Times New Roman" w:cs="Times New Roman"/>
                <w:sz w:val="28"/>
                <w:szCs w:val="28"/>
              </w:rPr>
              <w:br/>
              <w:t xml:space="preserve">Во ВКонтакте – </w:t>
            </w:r>
            <w:hyperlink r:id="rId16">
              <w:r>
                <w:rPr>
                  <w:rFonts w:ascii="Times New Roman" w:eastAsia="Times New Roman" w:hAnsi="Times New Roman" w:cs="Times New Roman"/>
                  <w:color w:val="1155CC"/>
                  <w:sz w:val="28"/>
                  <w:szCs w:val="28"/>
                  <w:u w:val="single"/>
                </w:rPr>
                <w:t>https://vk.com/moifinancy</w:t>
              </w:r>
            </w:hyperlink>
            <w:r>
              <w:rPr>
                <w:rFonts w:ascii="Times New Roman" w:eastAsia="Times New Roman" w:hAnsi="Times New Roman" w:cs="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00C44D6" w14:textId="77777777" w:rsidR="00C37442" w:rsidRDefault="00000000">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мин.</w:t>
            </w:r>
          </w:p>
        </w:tc>
      </w:tr>
    </w:tbl>
    <w:p w14:paraId="6ABE56C5" w14:textId="77777777" w:rsidR="00C37442" w:rsidRDefault="00C37442">
      <w:pPr>
        <w:spacing w:after="0" w:line="240" w:lineRule="auto"/>
        <w:rPr>
          <w:rFonts w:ascii="Times New Roman" w:eastAsia="Times New Roman" w:hAnsi="Times New Roman" w:cs="Times New Roman"/>
          <w:sz w:val="28"/>
          <w:szCs w:val="28"/>
        </w:rPr>
      </w:pPr>
    </w:p>
    <w:sectPr w:rsidR="00C37442">
      <w:headerReference w:type="default" r:id="rId17"/>
      <w:footerReference w:type="default" r:id="rId18"/>
      <w:pgSz w:w="16838" w:h="11906" w:orient="landscape"/>
      <w:pgMar w:top="597" w:right="851" w:bottom="1560" w:left="1134" w:header="53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F8809" w14:textId="77777777" w:rsidR="00E221A6" w:rsidRDefault="00E221A6">
      <w:pPr>
        <w:spacing w:after="0" w:line="240" w:lineRule="auto"/>
      </w:pPr>
      <w:r>
        <w:separator/>
      </w:r>
    </w:p>
  </w:endnote>
  <w:endnote w:type="continuationSeparator" w:id="0">
    <w:p w14:paraId="28C27D61" w14:textId="77777777" w:rsidR="00E221A6" w:rsidRDefault="00E2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DFC2FB02-4291-442A-A7A0-54A454D204A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2592F52F-B695-48E2-BB9D-E2B763D6EBE8}"/>
    <w:embedBold r:id="rId3" w:fontKey="{B05F28A7-B302-483B-B171-4FFF02441D37}"/>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C9679C57-28F7-4D9E-91A7-02823DDBC717}"/>
    <w:embedItalic r:id="rId5" w:fontKey="{32C0A669-8423-44DB-AD73-7965C376EBB3}"/>
  </w:font>
  <w:font w:name="Segoe UI">
    <w:panose1 w:val="020B0502040204020203"/>
    <w:charset w:val="CC"/>
    <w:family w:val="swiss"/>
    <w:pitch w:val="variable"/>
    <w:sig w:usb0="E4002EFF" w:usb1="C000E47F" w:usb2="00000009" w:usb3="00000000" w:csb0="000001FF" w:csb1="00000000"/>
    <w:embedRegular r:id="rId6" w:fontKey="{3A84BE2E-5E2A-45C2-817B-77A420D79DE1}"/>
  </w:font>
  <w:font w:name="Helvetica Neue">
    <w:charset w:val="00"/>
    <w:family w:val="auto"/>
    <w:pitch w:val="default"/>
    <w:embedRegular r:id="rId7" w:fontKey="{701CB5F1-09D7-40DA-B01B-9A05FB12AB34}"/>
  </w:font>
  <w:font w:name="Cambria">
    <w:panose1 w:val="02040503050406030204"/>
    <w:charset w:val="CC"/>
    <w:family w:val="roman"/>
    <w:pitch w:val="variable"/>
    <w:sig w:usb0="E00006FF" w:usb1="420024FF" w:usb2="02000000" w:usb3="00000000" w:csb0="0000019F" w:csb1="00000000"/>
    <w:embedRegular r:id="rId8" w:fontKey="{3D423D90-2FB8-4272-BFE0-A9DEB9B43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D3A3" w14:textId="77777777" w:rsidR="00C37442" w:rsidRDefault="00000000">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440F1">
      <w:rPr>
        <w:noProof/>
        <w:color w:val="000000"/>
      </w:rPr>
      <w:t>1</w:t>
    </w:r>
    <w:r>
      <w:rPr>
        <w:color w:val="000000"/>
      </w:rPr>
      <w:fldChar w:fldCharType="end"/>
    </w:r>
  </w:p>
  <w:p w14:paraId="4F4503A2" w14:textId="77777777" w:rsidR="00C37442" w:rsidRDefault="00000000">
    <w:pPr>
      <w:pBdr>
        <w:top w:val="nil"/>
        <w:left w:val="nil"/>
        <w:bottom w:val="nil"/>
        <w:right w:val="nil"/>
        <w:between w:val="nil"/>
      </w:pBdr>
      <w:tabs>
        <w:tab w:val="center" w:pos="4677"/>
        <w:tab w:val="right" w:pos="9355"/>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DF5A0" w14:textId="77777777" w:rsidR="00E221A6" w:rsidRDefault="00E221A6">
      <w:pPr>
        <w:spacing w:after="0" w:line="240" w:lineRule="auto"/>
      </w:pPr>
      <w:r>
        <w:separator/>
      </w:r>
    </w:p>
  </w:footnote>
  <w:footnote w:type="continuationSeparator" w:id="0">
    <w:p w14:paraId="03E8E3A4" w14:textId="77777777" w:rsidR="00E221A6" w:rsidRDefault="00E2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744F" w14:textId="77777777" w:rsidR="00C37442" w:rsidRDefault="00000000">
    <w:pPr>
      <w:pBdr>
        <w:top w:val="nil"/>
        <w:left w:val="nil"/>
        <w:bottom w:val="nil"/>
        <w:right w:val="nil"/>
        <w:between w:val="nil"/>
      </w:pBdr>
      <w:tabs>
        <w:tab w:val="center" w:pos="4677"/>
        <w:tab w:val="right" w:pos="9355"/>
      </w:tabs>
      <w:spacing w:after="0" w:line="240" w:lineRule="auto"/>
      <w:ind w:firstLine="567"/>
      <w:rPr>
        <w:color w:val="000000"/>
      </w:rPr>
    </w:pPr>
    <w:r>
      <w:rPr>
        <w:noProof/>
      </w:rPr>
      <w:drawing>
        <wp:anchor distT="0" distB="0" distL="114300" distR="114300" simplePos="0" relativeHeight="251658240" behindDoc="0" locked="0" layoutInCell="1" hidden="0" allowOverlap="1" wp14:anchorId="3E2B7629" wp14:editId="2460E49A">
          <wp:simplePos x="0" y="0"/>
          <wp:positionH relativeFrom="column">
            <wp:posOffset>7319010</wp:posOffset>
          </wp:positionH>
          <wp:positionV relativeFrom="paragraph">
            <wp:posOffset>-240663</wp:posOffset>
          </wp:positionV>
          <wp:extent cx="2047875" cy="1151890"/>
          <wp:effectExtent l="0" t="0" r="0" b="0"/>
          <wp:wrapTopAndBottom distT="0" dist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7875" cy="1151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23C6C"/>
    <w:multiLevelType w:val="multilevel"/>
    <w:tmpl w:val="72243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8120A6"/>
    <w:multiLevelType w:val="multilevel"/>
    <w:tmpl w:val="841228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02929DC"/>
    <w:multiLevelType w:val="multilevel"/>
    <w:tmpl w:val="2D347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551014"/>
    <w:multiLevelType w:val="multilevel"/>
    <w:tmpl w:val="1ECC0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5B004B"/>
    <w:multiLevelType w:val="multilevel"/>
    <w:tmpl w:val="BAAAB8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47132297">
    <w:abstractNumId w:val="4"/>
  </w:num>
  <w:num w:numId="2" w16cid:durableId="1039865937">
    <w:abstractNumId w:val="0"/>
  </w:num>
  <w:num w:numId="3" w16cid:durableId="1547910362">
    <w:abstractNumId w:val="2"/>
  </w:num>
  <w:num w:numId="4" w16cid:durableId="1683968136">
    <w:abstractNumId w:val="1"/>
  </w:num>
  <w:num w:numId="5" w16cid:durableId="1900168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442"/>
    <w:rsid w:val="00C37442"/>
    <w:rsid w:val="00E221A6"/>
    <w:rsid w:val="00E44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E1700"/>
  <w15:docId w15:val="{E103E280-1BFB-4000-9C86-7729F67F9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127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3058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058A9"/>
  </w:style>
  <w:style w:type="paragraph" w:styleId="a8">
    <w:name w:val="footer"/>
    <w:basedOn w:val="a"/>
    <w:link w:val="a9"/>
    <w:uiPriority w:val="99"/>
    <w:unhideWhenUsed/>
    <w:rsid w:val="003058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58A9"/>
  </w:style>
  <w:style w:type="character" w:styleId="aa">
    <w:name w:val="annotation reference"/>
    <w:basedOn w:val="a0"/>
    <w:uiPriority w:val="99"/>
    <w:semiHidden/>
    <w:unhideWhenUsed/>
    <w:rsid w:val="00473421"/>
    <w:rPr>
      <w:sz w:val="16"/>
      <w:szCs w:val="16"/>
    </w:rPr>
  </w:style>
  <w:style w:type="paragraph" w:styleId="ab">
    <w:name w:val="annotation text"/>
    <w:basedOn w:val="a"/>
    <w:link w:val="ac"/>
    <w:uiPriority w:val="99"/>
    <w:semiHidden/>
    <w:unhideWhenUsed/>
    <w:rsid w:val="00473421"/>
    <w:pPr>
      <w:spacing w:line="240" w:lineRule="auto"/>
    </w:pPr>
    <w:rPr>
      <w:sz w:val="20"/>
      <w:szCs w:val="20"/>
    </w:rPr>
  </w:style>
  <w:style w:type="character" w:customStyle="1" w:styleId="ac">
    <w:name w:val="Текст примечания Знак"/>
    <w:basedOn w:val="a0"/>
    <w:link w:val="ab"/>
    <w:uiPriority w:val="99"/>
    <w:semiHidden/>
    <w:rsid w:val="00473421"/>
    <w:rPr>
      <w:sz w:val="20"/>
      <w:szCs w:val="20"/>
    </w:rPr>
  </w:style>
  <w:style w:type="paragraph" w:styleId="ad">
    <w:name w:val="annotation subject"/>
    <w:basedOn w:val="ab"/>
    <w:next w:val="ab"/>
    <w:link w:val="ae"/>
    <w:uiPriority w:val="99"/>
    <w:semiHidden/>
    <w:unhideWhenUsed/>
    <w:rsid w:val="00473421"/>
    <w:rPr>
      <w:b/>
      <w:bCs/>
    </w:rPr>
  </w:style>
  <w:style w:type="character" w:customStyle="1" w:styleId="ae">
    <w:name w:val="Тема примечания Знак"/>
    <w:basedOn w:val="ac"/>
    <w:link w:val="ad"/>
    <w:uiPriority w:val="99"/>
    <w:semiHidden/>
    <w:rsid w:val="00473421"/>
    <w:rPr>
      <w:b/>
      <w:bCs/>
      <w:sz w:val="20"/>
      <w:szCs w:val="20"/>
    </w:rPr>
  </w:style>
  <w:style w:type="paragraph" w:styleId="af">
    <w:name w:val="Balloon Text"/>
    <w:basedOn w:val="a"/>
    <w:link w:val="af0"/>
    <w:uiPriority w:val="99"/>
    <w:semiHidden/>
    <w:unhideWhenUsed/>
    <w:rsid w:val="0047342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473421"/>
    <w:rPr>
      <w:rFonts w:ascii="Segoe UI" w:hAnsi="Segoe UI" w:cs="Segoe UI"/>
      <w:sz w:val="18"/>
      <w:szCs w:val="18"/>
    </w:rPr>
  </w:style>
  <w:style w:type="character" w:styleId="af1">
    <w:name w:val="Hyperlink"/>
    <w:basedOn w:val="a0"/>
    <w:uiPriority w:val="99"/>
    <w:unhideWhenUsed/>
    <w:rsid w:val="003C19D6"/>
    <w:rPr>
      <w:color w:val="0000FF" w:themeColor="hyperlink"/>
      <w:u w:val="single"/>
    </w:rPr>
  </w:style>
  <w:style w:type="character" w:customStyle="1" w:styleId="10">
    <w:name w:val="Неразрешенное упоминание1"/>
    <w:basedOn w:val="a0"/>
    <w:uiPriority w:val="99"/>
    <w:semiHidden/>
    <w:unhideWhenUsed/>
    <w:rsid w:val="00EF6626"/>
    <w:rPr>
      <w:color w:val="605E5C"/>
      <w:shd w:val="clear" w:color="auto" w:fill="E1DFDD"/>
    </w:r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paragraph" w:styleId="af3">
    <w:name w:val="List Paragraph"/>
    <w:basedOn w:val="a"/>
    <w:uiPriority w:val="34"/>
    <w:qFormat/>
    <w:rsid w:val="00E71234"/>
    <w:pPr>
      <w:ind w:left="720"/>
      <w:contextualSpacing/>
    </w:pPr>
  </w:style>
  <w:style w:type="table" w:customStyle="1" w:styleId="af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3735/03e27b76748b53d990891855fe3ae4c9819e6d05/" TargetMode="External"/><Relationship Id="rId13" Type="http://schemas.openxmlformats.org/officeDocument/2006/relationships/hyperlink" Target="http://www.ebs.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suslugi.ru/category/pension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k.com/moifinan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r.gov.ru/" TargetMode="External"/><Relationship Id="rId5" Type="http://schemas.openxmlformats.org/officeDocument/2006/relationships/webSettings" Target="webSettings.xml"/><Relationship Id="rId15" Type="http://schemas.openxmlformats.org/officeDocument/2006/relationships/hyperlink" Target="https://t.me/FinZozhExpert" TargetMode="External"/><Relationship Id="rId10" Type="http://schemas.openxmlformats.org/officeDocument/2006/relationships/hyperlink" Target="https://sfr.g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gisso.ru/" TargetMode="External"/><Relationship Id="rId14" Type="http://schemas.openxmlformats.org/officeDocument/2006/relationships/hyperlink" Target="mailto:fg@nifi.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tIBFqFOCxd5U5t+Si5IO4csaw==">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3907</Words>
  <Characters>22270</Characters>
  <Application>Microsoft Office Word</Application>
  <DocSecurity>0</DocSecurity>
  <Lines>185</Lines>
  <Paragraphs>52</Paragraphs>
  <ScaleCrop>false</ScaleCrop>
  <Company/>
  <LinksUpToDate>false</LinksUpToDate>
  <CharactersWithSpaces>26125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Marie SOLOVICHENKO</cp:lastModifiedBy>
  <cp:revision>2</cp:revision>
  <dcterms:created xsi:type="dcterms:W3CDTF">2024-04-05T15:01:00Z</dcterms:created>
  <dcterms:modified xsi:type="dcterms:W3CDTF">2024-04-05T15:01:00Z</dcterms:modified>
</cp:coreProperties>
</file>